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6E" w:rsidRPr="00C10310" w:rsidRDefault="00D9676E" w:rsidP="00D9676E">
      <w:pPr>
        <w:tabs>
          <w:tab w:val="left" w:pos="1440"/>
        </w:tabs>
        <w:jc w:val="center"/>
        <w:rPr>
          <w:sz w:val="24"/>
          <w:szCs w:val="24"/>
          <w:lang w:val="sr-Latn-RS"/>
        </w:rPr>
      </w:pPr>
      <w:r w:rsidRPr="00C10310">
        <w:rPr>
          <w:sz w:val="24"/>
          <w:szCs w:val="24"/>
          <w:lang w:val="sr-Cyrl-CS"/>
        </w:rPr>
        <w:t xml:space="preserve">Члан </w:t>
      </w:r>
      <w:r w:rsidR="004C6552">
        <w:rPr>
          <w:sz w:val="24"/>
          <w:szCs w:val="24"/>
          <w:lang w:val="sr-Latn-RS"/>
        </w:rPr>
        <w:t>9</w:t>
      </w:r>
      <w:r w:rsidRPr="00C10310">
        <w:rPr>
          <w:sz w:val="24"/>
          <w:szCs w:val="24"/>
          <w:lang w:val="sr-Cyrl-CS"/>
        </w:rPr>
        <w:t>.</w:t>
      </w:r>
    </w:p>
    <w:p w:rsidR="00743773" w:rsidRDefault="00743773" w:rsidP="00743773">
      <w:pPr>
        <w:tabs>
          <w:tab w:val="left" w:pos="1440"/>
        </w:tabs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ab/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  <w:r w:rsidRPr="00CA6458">
        <w:rPr>
          <w:sz w:val="24"/>
          <w:szCs w:val="24"/>
          <w:lang w:val="sr-Cyrl-CS"/>
        </w:rPr>
        <w:t>Средства буџета у износу од</w:t>
      </w:r>
      <w:r w:rsidRPr="00CA6458">
        <w:rPr>
          <w:bCs/>
          <w:sz w:val="24"/>
          <w:szCs w:val="24"/>
          <w:lang w:val="ru-RU"/>
        </w:rPr>
        <w:t xml:space="preserve"> </w:t>
      </w:r>
      <w:r w:rsidR="0048520D">
        <w:rPr>
          <w:bCs/>
          <w:sz w:val="24"/>
          <w:szCs w:val="24"/>
          <w:lang w:val="sr-Latn-RS"/>
        </w:rPr>
        <w:t>313.081</w:t>
      </w:r>
      <w:bookmarkStart w:id="0" w:name="_GoBack"/>
      <w:bookmarkEnd w:id="0"/>
      <w:r w:rsidR="00954C2A">
        <w:rPr>
          <w:bCs/>
          <w:sz w:val="24"/>
          <w:szCs w:val="24"/>
          <w:lang w:val="sr-Latn-RS"/>
        </w:rPr>
        <w:t>.000</w:t>
      </w:r>
      <w:r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 xml:space="preserve">динара и средства из осталих извора у износу од </w:t>
      </w:r>
      <w:r w:rsidRPr="00CA6458">
        <w:rPr>
          <w:bCs/>
          <w:sz w:val="24"/>
          <w:szCs w:val="24"/>
          <w:lang w:val="ru-RU"/>
        </w:rPr>
        <w:t xml:space="preserve"> </w:t>
      </w:r>
      <w:r w:rsidR="00AF14A2">
        <w:rPr>
          <w:bCs/>
          <w:sz w:val="24"/>
          <w:szCs w:val="24"/>
          <w:lang w:val="sr-Latn-RS"/>
        </w:rPr>
        <w:t>11.874.000</w:t>
      </w:r>
      <w:r w:rsidRPr="00CA6458"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>динара, утврђен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су и распоређен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по програмској класификацији, и то:</w:t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"/>
        <w:gridCol w:w="2127"/>
        <w:gridCol w:w="2551"/>
        <w:gridCol w:w="1134"/>
        <w:gridCol w:w="1134"/>
        <w:gridCol w:w="1134"/>
        <w:gridCol w:w="1276"/>
        <w:gridCol w:w="1276"/>
        <w:gridCol w:w="1275"/>
        <w:gridCol w:w="1418"/>
      </w:tblGrid>
      <w:tr w:rsidR="00A86D3B" w:rsidRPr="00CA6458" w:rsidTr="009E5744">
        <w:tc>
          <w:tcPr>
            <w:tcW w:w="198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ПРОГРАМ</w:t>
            </w:r>
            <w:r w:rsidRPr="001660F0">
              <w:rPr>
                <w:b/>
              </w:rPr>
              <w:t xml:space="preserve"> / </w:t>
            </w:r>
            <w:r w:rsidRPr="001660F0">
              <w:rPr>
                <w:b/>
                <w:lang w:val="sr-Cyrl-CS"/>
              </w:rPr>
              <w:t>П</w:t>
            </w:r>
            <w:r w:rsidRPr="001660F0">
              <w:rPr>
                <w:b/>
              </w:rPr>
              <w:t xml:space="preserve">A / </w:t>
            </w:r>
            <w:r w:rsidRPr="001660F0">
              <w:rPr>
                <w:b/>
                <w:lang w:val="sr-Cyrl-CS"/>
              </w:rPr>
              <w:t>Пројекат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Шифра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Циљ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Индикатор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Вредност у базној години</w:t>
            </w:r>
            <w:r w:rsidRPr="001660F0">
              <w:rPr>
                <w:b/>
              </w:rPr>
              <w:t xml:space="preserve"> (201</w:t>
            </w:r>
            <w:r w:rsidR="00D05538">
              <w:rPr>
                <w:b/>
              </w:rPr>
              <w:t>6</w:t>
            </w:r>
            <w:r w:rsidRPr="001660F0">
              <w:rPr>
                <w:b/>
              </w:rPr>
              <w:t>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Средства из буџета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D9676E" w:rsidRPr="001660F0" w:rsidRDefault="005262FC" w:rsidP="00A85F6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Средства из осталих извора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Укупна средства</w:t>
            </w:r>
          </w:p>
        </w:tc>
      </w:tr>
      <w:tr w:rsidR="00A86D3B" w:rsidTr="009E5744">
        <w:tc>
          <w:tcPr>
            <w:tcW w:w="198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5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</w:tr>
      <w:tr w:rsidR="00A86D3B" w:rsidTr="009E5744">
        <w:trPr>
          <w:trHeight w:val="981"/>
        </w:trPr>
        <w:tc>
          <w:tcPr>
            <w:tcW w:w="1986" w:type="dxa"/>
            <w:shd w:val="clear" w:color="auto" w:fill="66FFFF"/>
          </w:tcPr>
          <w:p w:rsidR="001901FF" w:rsidRPr="001660F0" w:rsidRDefault="001901FF" w:rsidP="00D05538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1 - </w:t>
            </w:r>
            <w:r w:rsidR="00D05538">
              <w:rPr>
                <w:b/>
                <w:bCs/>
                <w:color w:val="000000"/>
              </w:rPr>
              <w:t>Урбанизам</w:t>
            </w:r>
            <w:r w:rsidRPr="001660F0">
              <w:rPr>
                <w:b/>
                <w:bCs/>
                <w:color w:val="000000"/>
              </w:rPr>
              <w:t xml:space="preserve"> и просторно планирање</w:t>
            </w:r>
          </w:p>
        </w:tc>
        <w:tc>
          <w:tcPr>
            <w:tcW w:w="708" w:type="dxa"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1101</w:t>
            </w:r>
          </w:p>
        </w:tc>
        <w:tc>
          <w:tcPr>
            <w:tcW w:w="2127" w:type="dxa"/>
            <w:shd w:val="clear" w:color="auto" w:fill="66FFFF"/>
          </w:tcPr>
          <w:p w:rsidR="001901FF" w:rsidRPr="00D05538" w:rsidRDefault="001901FF" w:rsidP="00CC51EE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Просторни развој у складу са плановима</w:t>
            </w:r>
          </w:p>
        </w:tc>
        <w:tc>
          <w:tcPr>
            <w:tcW w:w="2551" w:type="dxa"/>
            <w:shd w:val="clear" w:color="auto" w:fill="66FFFF"/>
          </w:tcPr>
          <w:p w:rsidR="001901FF" w:rsidRPr="00D05538" w:rsidRDefault="001901FF" w:rsidP="00D05538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2,5</w:t>
            </w:r>
          </w:p>
        </w:tc>
        <w:tc>
          <w:tcPr>
            <w:tcW w:w="1276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shd w:val="clear" w:color="auto" w:fill="66FFFF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 w:val="restart"/>
          </w:tcPr>
          <w:p w:rsidR="001901FF" w:rsidRPr="003F0662" w:rsidRDefault="00D05538" w:rsidP="00A85F60">
            <w:pPr>
              <w:rPr>
                <w:lang w:val="sr-Cyrl-CS"/>
              </w:rPr>
            </w:pPr>
            <w:r>
              <w:t>П</w:t>
            </w:r>
            <w:r w:rsidR="001901FF" w:rsidRPr="003F0662">
              <w:t>росторно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и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урбанистичко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планирање</w:t>
            </w:r>
          </w:p>
        </w:tc>
        <w:tc>
          <w:tcPr>
            <w:tcW w:w="708" w:type="dxa"/>
            <w:vMerge w:val="restart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0001</w:t>
            </w:r>
          </w:p>
        </w:tc>
        <w:tc>
          <w:tcPr>
            <w:tcW w:w="2127" w:type="dxa"/>
            <w:vMerge w:val="restart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2551" w:type="dxa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Број усвојених планова генералне регулације у односу на број предвиђених планова вишег реда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1/4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vMerge w:val="restart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/>
          </w:tcPr>
          <w:p w:rsidR="001901FF" w:rsidRPr="003F0662" w:rsidRDefault="001901FF" w:rsidP="00A85F60"/>
        </w:tc>
        <w:tc>
          <w:tcPr>
            <w:tcW w:w="70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Проценат површине покривен плановима детаљне регулације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EE5CA2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</w:tr>
      <w:tr w:rsidR="00A86D3B" w:rsidTr="009E5744">
        <w:trPr>
          <w:trHeight w:val="70"/>
        </w:trPr>
        <w:tc>
          <w:tcPr>
            <w:tcW w:w="198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</w:tr>
      <w:tr w:rsidR="001C1E20" w:rsidTr="001C1E20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1C1E20" w:rsidRPr="001660F0" w:rsidRDefault="001C1E20" w:rsidP="00D05538">
            <w:pPr>
              <w:rPr>
                <w:b/>
                <w:lang w:val="sr-Cyrl-CS"/>
              </w:rPr>
            </w:pPr>
            <w:bookmarkStart w:id="1" w:name="_Hlk405131454"/>
            <w:r w:rsidRPr="001660F0">
              <w:rPr>
                <w:b/>
                <w:lang w:val="sr-Cyrl-CS"/>
              </w:rPr>
              <w:t xml:space="preserve">2 - </w:t>
            </w:r>
            <w:r w:rsidRPr="001660F0">
              <w:rPr>
                <w:b/>
                <w:bCs/>
                <w:color w:val="000000"/>
              </w:rPr>
              <w:t>Комуналн</w:t>
            </w:r>
            <w:r>
              <w:rPr>
                <w:b/>
                <w:bCs/>
                <w:color w:val="000000"/>
              </w:rPr>
              <w:t>е</w:t>
            </w:r>
            <w:r w:rsidRPr="001660F0">
              <w:rPr>
                <w:b/>
                <w:bCs/>
                <w:color w:val="000000"/>
              </w:rPr>
              <w:t xml:space="preserve"> делатност</w:t>
            </w:r>
            <w:r>
              <w:rPr>
                <w:b/>
                <w:bCs/>
                <w:color w:val="000000"/>
              </w:rPr>
              <w:t>и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1C1E20" w:rsidRPr="00D05538" w:rsidRDefault="001C1E20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1102</w:t>
            </w:r>
          </w:p>
        </w:tc>
        <w:tc>
          <w:tcPr>
            <w:tcW w:w="2127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Повећање покривености насеља и територије рационалним јавним осветљењем</w:t>
            </w:r>
          </w:p>
        </w:tc>
        <w:tc>
          <w:tcPr>
            <w:tcW w:w="2551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43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1276" w:type="dxa"/>
            <w:shd w:val="clear" w:color="auto" w:fill="66FFFF"/>
          </w:tcPr>
          <w:p w:rsidR="001C1E20" w:rsidRPr="001C5A12" w:rsidRDefault="001C1E20" w:rsidP="001C5A12">
            <w:pPr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1C1E20" w:rsidRPr="00C91AB3" w:rsidRDefault="0028361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</w:t>
            </w:r>
            <w:r w:rsidR="0048520D">
              <w:rPr>
                <w:lang w:val="sr-Latn-RS"/>
              </w:rPr>
              <w:t>8</w:t>
            </w: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1C1E20" w:rsidRPr="00C91AB3" w:rsidRDefault="001C1E20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1C1E20" w:rsidRPr="00C91AB3" w:rsidRDefault="0028361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</w:t>
            </w:r>
            <w:r w:rsidR="0048520D">
              <w:rPr>
                <w:lang w:val="sr-Latn-RS"/>
              </w:rPr>
              <w:t>8</w:t>
            </w:r>
            <w:r>
              <w:rPr>
                <w:lang w:val="sr-Latn-RS"/>
              </w:rPr>
              <w:t>50.000</w:t>
            </w:r>
          </w:p>
        </w:tc>
      </w:tr>
      <w:tr w:rsidR="00121BE1" w:rsidTr="00121BE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2" w:name="_Hlk437168028"/>
            <w:bookmarkStart w:id="3" w:name="_Hlk468538094"/>
            <w:bookmarkEnd w:id="1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4" w:name="OLE_LINK1"/>
            <w:bookmarkStart w:id="5" w:name="OLE_LINK2"/>
            <w:bookmarkStart w:id="6" w:name="OLE_LINK3"/>
            <w:bookmarkStart w:id="7" w:name="OLE_LINK4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bookmarkEnd w:id="4"/>
            <w:bookmarkEnd w:id="5"/>
            <w:bookmarkEnd w:id="6"/>
            <w:bookmarkEnd w:id="7"/>
            <w:r>
              <w:rPr>
                <w:lang w:val="sr-Latn-RS"/>
              </w:rPr>
              <w:t>јавних зелених површина на којима се уређује и одржава зеленило у односу на укуппан број м2 јавних зелених површина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8" w:name="_Hlk468538170"/>
            <w:bookmarkEnd w:id="2"/>
            <w:bookmarkEnd w:id="3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 xml:space="preserve"> Број </w:t>
            </w:r>
            <w:bookmarkStart w:id="9" w:name="OLE_LINK7"/>
            <w:bookmarkStart w:id="10" w:name="OLE_LINK8"/>
            <w:bookmarkStart w:id="11" w:name="OLE_LINK9"/>
            <w:bookmarkStart w:id="12" w:name="OLE_LINK10"/>
            <w:bookmarkStart w:id="13" w:name="OLE_LINK11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bookmarkEnd w:id="9"/>
            <w:bookmarkEnd w:id="10"/>
            <w:bookmarkEnd w:id="11"/>
            <w:bookmarkEnd w:id="12"/>
            <w:bookmarkEnd w:id="13"/>
            <w:r>
              <w:rPr>
                <w:lang w:val="sr-Latn-RS"/>
              </w:rPr>
              <w:t>јавне намене где се одржава чистоћа у односу на укупан број м2 јавне намене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8"/>
      <w:tr w:rsidR="00121BE1" w:rsidTr="00CB5A2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  <w:r>
              <w:rPr>
                <w:lang w:val="sr-Latn-RS"/>
              </w:rPr>
              <w:t xml:space="preserve">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 покривен услугом зоохигијене у односу на укупан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</w:t>
            </w:r>
          </w:p>
        </w:tc>
        <w:tc>
          <w:tcPr>
            <w:tcW w:w="1134" w:type="dxa"/>
            <w:shd w:val="clear" w:color="auto" w:fill="66FFFF"/>
          </w:tcPr>
          <w:p w:rsidR="00121BE1" w:rsidRPr="001C1E20" w:rsidRDefault="00121BE1" w:rsidP="00407D4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3.600.000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4.000.000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4.200.000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Pr="001C5A12" w:rsidRDefault="00121BE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4.500.000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49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3.Повећање покривености корисника и територије квалитетним услугама водоснабдевања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насељених места обухваћен услугама водоснабдевања у односу на укупан број насеља</w:t>
            </w:r>
          </w:p>
        </w:tc>
        <w:tc>
          <w:tcPr>
            <w:tcW w:w="1134" w:type="dxa"/>
            <w:shd w:val="clear" w:color="auto" w:fill="66FFFF"/>
          </w:tcPr>
          <w:p w:rsidR="00121BE1" w:rsidRPr="00B06E96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shd w:val="clear" w:color="auto" w:fill="66FFFF"/>
          </w:tcPr>
          <w:p w:rsidR="00121BE1" w:rsidRPr="00BF2C07" w:rsidRDefault="00BF2C07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4" w:name="_Hlk469334618"/>
            <w:r>
              <w:t>Управљање/одржавање јавним осветљењем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1.Адекватно управљање јавним осветљењем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350</w:t>
            </w:r>
          </w:p>
        </w:tc>
        <w:tc>
          <w:tcPr>
            <w:tcW w:w="1276" w:type="dxa"/>
            <w:vMerge w:val="restart"/>
          </w:tcPr>
          <w:p w:rsidR="00542862" w:rsidRPr="00542862" w:rsidRDefault="00542862" w:rsidP="00ED39B9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  <w:tc>
          <w:tcPr>
            <w:tcW w:w="1275" w:type="dxa"/>
            <w:vMerge w:val="restart"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542862" w:rsidRDefault="00542862" w:rsidP="00E17D1F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Default="00542862" w:rsidP="00A85F60"/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E37AAD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9342EC" w:rsidRDefault="00542862" w:rsidP="00ED2ACF">
            <w:pPr>
              <w:rPr>
                <w:lang w:val="sr-Latn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</w:t>
            </w:r>
          </w:p>
        </w:tc>
        <w:tc>
          <w:tcPr>
            <w:tcW w:w="1276" w:type="dxa"/>
            <w:vMerge/>
          </w:tcPr>
          <w:p w:rsidR="00542862" w:rsidRPr="00C55F38" w:rsidRDefault="00542862" w:rsidP="00ED39B9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5" w:name="_Hlk437168079"/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2.Ефикасно и рационално спровођење јавног осветљења и минималан негативан утицај нса животну средину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 xml:space="preserve"> Укупан број светиљки које су замењене савременијим (кумулативно из године у годину)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rPr>
                <w:lang w:val="sr-Latn-RS"/>
              </w:rPr>
              <w:t xml:space="preserve"> Удео енергетски ефикасних сијалица у укупном броју сијалица јавног осветљења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95/1350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100/1355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110/1360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120/1370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BF2C07"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6" w:name="_Hlk437168212"/>
            <w:bookmarkEnd w:id="15"/>
            <w:r>
              <w:t>Одржавање јавних зелених површина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17" w:name="OLE_LINK14"/>
            <w:bookmarkStart w:id="18" w:name="OLE_LINK15"/>
            <w:bookmarkStart w:id="19" w:name="OLE_LINK16"/>
            <w:bookmarkStart w:id="20" w:name="OLE_LINK17"/>
            <w:bookmarkStart w:id="21" w:name="OLE_LINK18"/>
            <w:r>
              <w:rPr>
                <w:lang w:val="sr-Latn-RS"/>
              </w:rPr>
              <w:t>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 xml:space="preserve"> </w:t>
            </w:r>
            <w:bookmarkEnd w:id="17"/>
            <w:bookmarkEnd w:id="18"/>
            <w:bookmarkEnd w:id="19"/>
            <w:bookmarkEnd w:id="20"/>
            <w:bookmarkEnd w:id="21"/>
            <w:r>
              <w:rPr>
                <w:lang w:val="sr-Latn-RS"/>
              </w:rPr>
              <w:t>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ED39B9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</w:tr>
      <w:tr w:rsidR="00542862" w:rsidTr="00BF2C07">
        <w:tc>
          <w:tcPr>
            <w:tcW w:w="1986" w:type="dxa"/>
            <w:shd w:val="clear" w:color="auto" w:fill="auto"/>
            <w:vAlign w:val="center"/>
          </w:tcPr>
          <w:p w:rsidR="00542862" w:rsidRPr="0053343B" w:rsidRDefault="00542862" w:rsidP="00A85F60">
            <w:pPr>
              <w:tabs>
                <w:tab w:val="left" w:pos="3675"/>
                <w:tab w:val="left" w:pos="8370"/>
              </w:tabs>
            </w:pPr>
            <w:bookmarkStart w:id="22" w:name="_Hlk468538330"/>
            <w:bookmarkEnd w:id="16"/>
            <w:r>
              <w:t>Одржавање чистоће на површинама јавне намене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1.Степен покривености територије услугама одржавања чистоће јавно-прометних површина (број улица које се чисте у односу на укупан број улица у општини) 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7B3F4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  <w:tc>
          <w:tcPr>
            <w:tcW w:w="1275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D04DA1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</w:tr>
      <w:tr w:rsidR="00542862" w:rsidTr="00092FB2">
        <w:tc>
          <w:tcPr>
            <w:tcW w:w="1986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3" w:name="_Hlk437802783"/>
            <w:bookmarkEnd w:id="22"/>
            <w:r>
              <w:t>Зоохигијена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1.Унапређење заштите од заразних и </w:t>
            </w:r>
            <w:r>
              <w:rPr>
                <w:lang w:val="sr-Cyrl-RS"/>
              </w:rPr>
              <w:lastRenderedPageBreak/>
              <w:t>других болести које преносе животиње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1.Висина накнаде штете за уједе паса и мачака </w:t>
            </w:r>
            <w:r>
              <w:rPr>
                <w:lang w:val="sr-Cyrl-RS"/>
              </w:rPr>
              <w:lastRenderedPageBreak/>
              <w:t>луталица</w:t>
            </w:r>
          </w:p>
        </w:tc>
        <w:tc>
          <w:tcPr>
            <w:tcW w:w="1134" w:type="dxa"/>
            <w:shd w:val="clear" w:color="auto" w:fill="auto"/>
          </w:tcPr>
          <w:p w:rsidR="00542862" w:rsidRPr="008028C6" w:rsidRDefault="00542862" w:rsidP="00A85F60">
            <w:pPr>
              <w:rPr>
                <w:lang w:val="sr-Latn-RS"/>
              </w:rPr>
            </w:pPr>
            <w:r>
              <w:rPr>
                <w:lang w:val="sr-Cyrl-RS"/>
              </w:rPr>
              <w:lastRenderedPageBreak/>
              <w:t xml:space="preserve">За људе -  просечна </w:t>
            </w:r>
            <w:r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6.000.000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6.000.000</w:t>
            </w:r>
          </w:p>
        </w:tc>
      </w:tr>
      <w:bookmarkEnd w:id="23"/>
      <w:tr w:rsidR="00542862" w:rsidTr="00F4729C">
        <w:trPr>
          <w:trHeight w:val="1293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lastRenderedPageBreak/>
              <w:t>Одржавање гробаља и погребне услуге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06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одржавања гробаља и погребних услуга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интервенција у односу на укупан број поднетих иницијатива грађана за чишћење и одржавање гробаља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42862" w:rsidRPr="00CB5A21" w:rsidRDefault="00542862" w:rsidP="0091030D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276" w:type="dxa"/>
          </w:tcPr>
          <w:p w:rsidR="00542862" w:rsidRPr="00C91AB3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tr w:rsidR="00542862" w:rsidTr="00BF2C07">
        <w:trPr>
          <w:trHeight w:val="98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Управаљње и снабдевање водом за пиће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08</w:t>
            </w:r>
          </w:p>
        </w:tc>
        <w:tc>
          <w:tcPr>
            <w:tcW w:w="2127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водоснабдевања</w:t>
            </w:r>
          </w:p>
        </w:tc>
        <w:tc>
          <w:tcPr>
            <w:tcW w:w="2551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кварова по км водоводне мреже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</w:tcPr>
          <w:p w:rsidR="00542862" w:rsidRPr="00C91AB3" w:rsidRDefault="0054286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</w:tr>
      <w:tr w:rsidR="00542862" w:rsidTr="009E5744">
        <w:tc>
          <w:tcPr>
            <w:tcW w:w="198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bookmarkStart w:id="24" w:name="_Hlk437170394"/>
            <w:r>
              <w:rPr>
                <w:lang w:val="sr-Latn-RS"/>
              </w:rPr>
              <w:t>Остале комуналне услуге</w:t>
            </w:r>
          </w:p>
        </w:tc>
        <w:tc>
          <w:tcPr>
            <w:tcW w:w="708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0009</w:t>
            </w:r>
          </w:p>
        </w:tc>
        <w:tc>
          <w:tcPr>
            <w:tcW w:w="2127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</w:tr>
      <w:bookmarkEnd w:id="24"/>
      <w:tr w:rsidR="00542862" w:rsidTr="00354A27">
        <w:tc>
          <w:tcPr>
            <w:tcW w:w="1986" w:type="dxa"/>
          </w:tcPr>
          <w:p w:rsidR="00542862" w:rsidRPr="007F6260" w:rsidRDefault="00542862" w:rsidP="005000D7">
            <w:pPr>
              <w:rPr>
                <w:lang w:val="sr-Cyrl-RS"/>
              </w:rPr>
            </w:pPr>
            <w:r>
              <w:rPr>
                <w:lang w:val="sr-Cyrl-RS"/>
              </w:rPr>
              <w:t>Набавка опреме за ЈКП ''Осечина''</w:t>
            </w:r>
          </w:p>
        </w:tc>
        <w:tc>
          <w:tcPr>
            <w:tcW w:w="708" w:type="dxa"/>
          </w:tcPr>
          <w:p w:rsidR="00542862" w:rsidRPr="0065509E" w:rsidRDefault="00542862" w:rsidP="006550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542862" w:rsidRPr="007F6260" w:rsidRDefault="00542862" w:rsidP="007F62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364EDF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bookmarkEnd w:id="14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3- </w:t>
            </w:r>
            <w:r w:rsidRPr="001660F0">
              <w:rPr>
                <w:b/>
                <w:bCs/>
                <w:color w:val="000000"/>
              </w:rPr>
              <w:t xml:space="preserve">Локални </w:t>
            </w:r>
            <w:r w:rsidRPr="001660F0">
              <w:rPr>
                <w:b/>
                <w:bCs/>
                <w:color w:val="000000"/>
                <w:lang w:val="sr-Cyrl-CS"/>
              </w:rPr>
              <w:t xml:space="preserve">економски </w:t>
            </w:r>
            <w:r w:rsidRPr="001660F0">
              <w:rPr>
                <w:b/>
                <w:bCs/>
                <w:color w:val="000000"/>
              </w:rPr>
              <w:t>развој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Отварање нових предузећа и предузетничких радњи на територији града/општине  </w:t>
            </w:r>
          </w:p>
        </w:tc>
        <w:tc>
          <w:tcPr>
            <w:tcW w:w="2551" w:type="dxa"/>
            <w:shd w:val="clear" w:color="auto" w:fill="66FFFF"/>
          </w:tcPr>
          <w:p w:rsidR="00542862" w:rsidRPr="007F244D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отворених предузећа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DC5E02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</w:tr>
      <w:tr w:rsidR="00542862" w:rsidTr="009E5744">
        <w:trPr>
          <w:trHeight w:val="1891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Број </w:t>
            </w:r>
            <w:r>
              <w:rPr>
                <w:lang w:val="sr-Latn-RS"/>
              </w:rPr>
              <w:t>отворених</w:t>
            </w:r>
            <w:r w:rsidRPr="00FA5A62">
              <w:rPr>
                <w:lang w:val="sr-Latn-RS"/>
              </w:rPr>
              <w:t xml:space="preserve"> предузетничких радњи 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7F244D">
        <w:trPr>
          <w:trHeight w:val="2784"/>
        </w:trPr>
        <w:tc>
          <w:tcPr>
            <w:tcW w:w="1986" w:type="dxa"/>
          </w:tcPr>
          <w:p w:rsidR="00542862" w:rsidRPr="001660F0" w:rsidRDefault="00542862" w:rsidP="007F244D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5" w:name="_Hlk405131040"/>
            <w:bookmarkStart w:id="26" w:name="_Hlk437804937"/>
            <w:r>
              <w:lastRenderedPageBreak/>
              <w:t>Мере активне политике запошљавања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7F244D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127" w:type="dxa"/>
          </w:tcPr>
          <w:p w:rsidR="00542862" w:rsidRPr="00FA5A62" w:rsidRDefault="00542862" w:rsidP="007F244D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Успостављање механизама за финансијску подршку запошљавању (ПРОГРАМ СТРУЧНА ПРАКСА)</w:t>
            </w:r>
          </w:p>
        </w:tc>
        <w:tc>
          <w:tcPr>
            <w:tcW w:w="2551" w:type="dxa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новозапослених уз помоћ успостављених механизама за финансијску подршку за запошљавање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</w:tr>
      <w:tr w:rsidR="00542862" w:rsidTr="009E5744">
        <w:trPr>
          <w:trHeight w:val="1840"/>
        </w:trPr>
        <w:tc>
          <w:tcPr>
            <w:tcW w:w="1986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Подстицаји за развој предузетништва</w:t>
            </w:r>
          </w:p>
        </w:tc>
        <w:tc>
          <w:tcPr>
            <w:tcW w:w="708" w:type="dxa"/>
            <w:vAlign w:val="center"/>
          </w:tcPr>
          <w:p w:rsidR="00542862" w:rsidRDefault="00542862" w:rsidP="007F244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Подстицаји града/општине за развој предузетништва</w:t>
            </w:r>
          </w:p>
          <w:p w:rsidR="00542862" w:rsidRPr="00752D85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новооснованих предузетничких радњи (разврстаних по полу власника) на територији града/општине уз учешће подстицаја локалне самоуправе у односу на укупан број новооснованих предузетничких радњи</w:t>
            </w:r>
            <w:r w:rsidRPr="00752D85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25"/>
      <w:bookmarkEnd w:id="26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393139">
        <w:trPr>
          <w:trHeight w:val="50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7" w:name="_Hlk437173286"/>
            <w:r w:rsidRPr="001660F0">
              <w:rPr>
                <w:b/>
                <w:lang w:val="sr-Cyrl-CS"/>
              </w:rPr>
              <w:t xml:space="preserve">4- </w:t>
            </w:r>
            <w:r w:rsidRPr="001660F0">
              <w:rPr>
                <w:b/>
                <w:bCs/>
                <w:color w:val="000000"/>
              </w:rPr>
              <w:t>Развој туризма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прихода од туризма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1.Проценат повећања укупног броја гостију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8.966.000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9.966.000</w:t>
            </w:r>
          </w:p>
        </w:tc>
      </w:tr>
      <w:tr w:rsidR="00542862" w:rsidTr="00393139">
        <w:trPr>
          <w:trHeight w:val="502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8" w:name="_Hlk468034946"/>
            <w:bookmarkEnd w:id="27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155AE2">
            <w:pPr>
              <w:rPr>
                <w:lang w:val="sr-Latn-RS"/>
              </w:rPr>
            </w:pPr>
            <w:r>
              <w:rPr>
                <w:lang w:val="sr-Latn-RS"/>
              </w:rPr>
              <w:t>2.Пораст прихода од боравишне таксе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10%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393139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0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</w:tr>
      <w:tr w:rsidR="00542862" w:rsidTr="00393139">
        <w:trPr>
          <w:trHeight w:val="694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9" w:name="_Hlk405131850"/>
            <w:bookmarkEnd w:id="28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смештајних капацитета туристичке понуде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1.Број регистрованих кревета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shd w:val="clear" w:color="auto" w:fill="66FFFF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29"/>
      <w:tr w:rsidR="00542862" w:rsidTr="00AE6778">
        <w:trPr>
          <w:trHeight w:val="80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развојем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туризма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475226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 xml:space="preserve">Повећање квалитета туристичке понуде и услуге </w:t>
            </w:r>
          </w:p>
        </w:tc>
        <w:tc>
          <w:tcPr>
            <w:tcW w:w="2551" w:type="dxa"/>
          </w:tcPr>
          <w:p w:rsidR="00542862" w:rsidRPr="00475226" w:rsidRDefault="00542862" w:rsidP="00CD6C8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Број уређених и на адекватан начин обележених (туристичка сигнализација) туристичких локалитета у граду/општини</w:t>
            </w:r>
            <w:r>
              <w:rPr>
                <w:lang w:val="sr-Latn-RS"/>
              </w:rPr>
              <w:t xml:space="preserve"> у односу на укупан</w:t>
            </w:r>
            <w:r w:rsidRPr="00475226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</w:tr>
      <w:tr w:rsidR="00542862" w:rsidTr="00AE6778">
        <w:trPr>
          <w:trHeight w:val="233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bookmarkStart w:id="30" w:name="_Hlk468035399"/>
            <w:r>
              <w:t>Промоција туристичке понуде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 xml:space="preserve">Адекватна промоција туристичке понуде </w:t>
            </w:r>
            <w:r w:rsidRPr="00733DF9">
              <w:rPr>
                <w:lang w:val="sr-Latn-RS"/>
              </w:rPr>
              <w:lastRenderedPageBreak/>
              <w:t>града/општине на циљаним тржиштима</w:t>
            </w:r>
          </w:p>
        </w:tc>
        <w:tc>
          <w:tcPr>
            <w:tcW w:w="2551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 xml:space="preserve">Број догађаја који промовишу туристичку понуду града/општине у </w:t>
            </w:r>
            <w:r w:rsidRPr="00733DF9">
              <w:rPr>
                <w:lang w:val="sr-Latn-RS"/>
              </w:rPr>
              <w:lastRenderedPageBreak/>
              <w:t>земљи на којима учествује ТО града/општине</w:t>
            </w:r>
          </w:p>
        </w:tc>
        <w:tc>
          <w:tcPr>
            <w:tcW w:w="1134" w:type="dxa"/>
          </w:tcPr>
          <w:p w:rsidR="00542862" w:rsidRPr="00733DF9" w:rsidRDefault="00542862" w:rsidP="00AE6778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15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</w:tr>
      <w:bookmarkEnd w:id="30"/>
      <w:tr w:rsidR="00542862" w:rsidTr="009E5744">
        <w:trPr>
          <w:trHeight w:val="473"/>
        </w:trPr>
        <w:tc>
          <w:tcPr>
            <w:tcW w:w="1986" w:type="dxa"/>
            <w:vMerge w:val="restart"/>
          </w:tcPr>
          <w:p w:rsidR="00542862" w:rsidRPr="00A85F60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Пројекат </w:t>
            </w:r>
            <w:r w:rsidRPr="00A85F60">
              <w:rPr>
                <w:lang w:val="sr-Cyrl-RS"/>
              </w:rPr>
              <w:t>Сајам шљива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П</w:t>
            </w:r>
            <w:r w:rsidRPr="00A85F60">
              <w:rPr>
                <w:lang w:val="sr-Cyrl-CS"/>
              </w:rPr>
              <w:t>овећање посете туристичким локалитетима и културно историјским споменицима</w:t>
            </w:r>
          </w:p>
        </w:tc>
        <w:tc>
          <w:tcPr>
            <w:tcW w:w="2551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A85F60">
              <w:rPr>
                <w:lang w:val="sr-Cyrl-CS"/>
              </w:rPr>
              <w:t>рој посетилаца на Сајму</w:t>
            </w:r>
          </w:p>
        </w:tc>
        <w:tc>
          <w:tcPr>
            <w:tcW w:w="1134" w:type="dxa"/>
          </w:tcPr>
          <w:p w:rsidR="00542862" w:rsidRPr="00E41BA0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10000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20000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4.150.000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5.150.000</w:t>
            </w: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М</w:t>
            </w:r>
            <w:r w:rsidRPr="00A85F60">
              <w:rPr>
                <w:lang w:val="sr-Cyrl-CS"/>
              </w:rPr>
              <w:t>отивисање домицилног становништва за производњу традиционалних јела и производа из народне радиности</w:t>
            </w: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народне радиности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домаће производње хране и пића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Б</w:t>
            </w:r>
            <w:r w:rsidRPr="00A85F60">
              <w:rPr>
                <w:lang w:val="sr-Cyrl-CS"/>
              </w:rPr>
              <w:t xml:space="preserve">рој излагача из области привреде 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31" w:name="_Hlk437805051"/>
            <w:r w:rsidRPr="00A85F60">
              <w:rPr>
                <w:lang w:val="sr-Cyrl-CS"/>
              </w:rPr>
              <w:t>Меморијал ''Миленко Павловић''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Очување сећања на хероје из наше општине и очување традиције</w:t>
            </w: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П</w:t>
            </w:r>
            <w:r w:rsidRPr="00A85F60">
              <w:rPr>
                <w:lang w:val="sr-Cyrl-CS"/>
              </w:rPr>
              <w:t>рисутност припадника војске РС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A85F60">
              <w:rPr>
                <w:lang w:val="sr-Cyrl-CS"/>
              </w:rPr>
              <w:t>рисутност домаћих и гостију са стране</w:t>
            </w:r>
          </w:p>
          <w:p w:rsidR="00542862" w:rsidRPr="006B7223" w:rsidRDefault="00542862" w:rsidP="00B06E96">
            <w:pPr>
              <w:rPr>
                <w:lang w:val="sr-Latn-RS"/>
              </w:rPr>
            </w:pP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31"/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Две обале једна Дрина</w:t>
            </w:r>
          </w:p>
        </w:tc>
        <w:tc>
          <w:tcPr>
            <w:tcW w:w="708" w:type="dxa"/>
            <w:vMerge w:val="restart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</w:t>
            </w:r>
            <w:r w:rsidRPr="002B1D51">
              <w:rPr>
                <w:lang w:val="sr-Cyrl-CS"/>
              </w:rPr>
              <w:t>чување традиције и јачање прекограничне сарадње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2B1D51">
              <w:rPr>
                <w:lang w:val="sr-Cyrl-CS"/>
              </w:rPr>
              <w:t>рој културно уметничких друштава из Р</w:t>
            </w:r>
            <w:r>
              <w:rPr>
                <w:lang w:val="sr-Latn-RS"/>
              </w:rPr>
              <w:t>епублике Србије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2B1D51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Default="00542862" w:rsidP="00B06E96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CF3988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Б</w:t>
            </w:r>
            <w:r w:rsidRPr="002B1D51">
              <w:rPr>
                <w:lang w:val="sr-Cyrl-CS"/>
              </w:rPr>
              <w:t>рој посетилаца манифестациј</w:t>
            </w:r>
            <w:r>
              <w:rPr>
                <w:lang w:val="sr-Latn-RS"/>
              </w:rPr>
              <w:t>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800</w:t>
            </w:r>
          </w:p>
        </w:tc>
        <w:tc>
          <w:tcPr>
            <w:tcW w:w="1276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2B1D51">
              <w:rPr>
                <w:lang w:val="sr-Cyrl-CS"/>
              </w:rPr>
              <w:t>Избор за харамбашу Подгорине</w:t>
            </w:r>
          </w:p>
        </w:tc>
        <w:tc>
          <w:tcPr>
            <w:tcW w:w="708" w:type="dxa"/>
            <w:vMerge w:val="restart"/>
          </w:tcPr>
          <w:p w:rsidR="00542862" w:rsidRPr="00542862" w:rsidRDefault="00542862" w:rsidP="00542862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О</w:t>
            </w:r>
            <w:r w:rsidRPr="002B1D51">
              <w:rPr>
                <w:lang w:val="sr-Cyrl-CS"/>
              </w:rPr>
              <w:t>чување традиције и културних вредности</w:t>
            </w:r>
          </w:p>
        </w:tc>
        <w:tc>
          <w:tcPr>
            <w:tcW w:w="2551" w:type="dxa"/>
          </w:tcPr>
          <w:p w:rsidR="00542862" w:rsidRPr="00B06E96" w:rsidRDefault="00542862" w:rsidP="00E41BA0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Т</w:t>
            </w:r>
            <w:r w:rsidRPr="002B1D51">
              <w:rPr>
                <w:lang w:val="sr-Cyrl-CS"/>
              </w:rPr>
              <w:t xml:space="preserve">акмичење у народном вишебоју </w:t>
            </w:r>
            <w:r>
              <w:rPr>
                <w:lang w:val="sr-Latn-RS"/>
              </w:rPr>
              <w:t>(број учесника)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rPr>
          <w:trHeight w:val="979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B06E96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2B1D51">
              <w:rPr>
                <w:lang w:val="sr-Cyrl-CS"/>
              </w:rPr>
              <w:t xml:space="preserve">осета домицилног становништва и гостију са стране </w:t>
            </w:r>
            <w:r>
              <w:rPr>
                <w:lang w:val="sr-Latn-RS"/>
              </w:rPr>
              <w:t>(укупан број посетилаца)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7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790FFE" w:rsidRDefault="00542862" w:rsidP="00A85F60">
            <w:pPr>
              <w:rPr>
                <w:lang w:val="sr-Latn-RS"/>
              </w:rPr>
            </w:pPr>
            <w:bookmarkStart w:id="32" w:name="_Hlk437805059"/>
            <w:r>
              <w:rPr>
                <w:lang w:val="sr-Latn-RS"/>
              </w:rPr>
              <w:t>Сабор ловаца - Влашић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П5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Развој ловног туризма</w:t>
            </w:r>
          </w:p>
        </w:tc>
        <w:tc>
          <w:tcPr>
            <w:tcW w:w="2551" w:type="dxa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Број ловачких удружења са територије Србије (без покрајина)</w:t>
            </w:r>
          </w:p>
        </w:tc>
        <w:tc>
          <w:tcPr>
            <w:tcW w:w="1134" w:type="dxa"/>
          </w:tcPr>
          <w:p w:rsidR="00542862" w:rsidRPr="00A1647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bookmarkEnd w:id="32"/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ловачких удружења са територије Војводине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16"/>
        </w:trPr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2B1D51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170129">
        <w:trPr>
          <w:trHeight w:val="1563"/>
        </w:trPr>
        <w:tc>
          <w:tcPr>
            <w:tcW w:w="1986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33" w:name="_Hlk455921654"/>
            <w:r w:rsidRPr="001660F0">
              <w:rPr>
                <w:b/>
                <w:lang w:val="sr-Cyrl-CS"/>
              </w:rPr>
              <w:t xml:space="preserve">5 - </w:t>
            </w:r>
            <w:r w:rsidRPr="001660F0">
              <w:rPr>
                <w:b/>
                <w:bCs/>
                <w:color w:val="000000"/>
              </w:rPr>
              <w:t>Развој пољопривреде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0101</w:t>
            </w:r>
          </w:p>
        </w:tc>
        <w:tc>
          <w:tcPr>
            <w:tcW w:w="2127" w:type="dxa"/>
            <w:shd w:val="clear" w:color="auto" w:fill="66FFFF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Раст производње и стабилност дохотка произвођача</w:t>
            </w:r>
          </w:p>
        </w:tc>
        <w:tc>
          <w:tcPr>
            <w:tcW w:w="2551" w:type="dxa"/>
            <w:shd w:val="clear" w:color="auto" w:fill="66FFFF"/>
          </w:tcPr>
          <w:p w:rsidR="00542862" w:rsidRPr="008954BA" w:rsidRDefault="00542862" w:rsidP="002B1D51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Број корисника мера усвојене пољопривредне политике / 1000 становника</w:t>
            </w:r>
          </w:p>
        </w:tc>
        <w:tc>
          <w:tcPr>
            <w:tcW w:w="1134" w:type="dxa"/>
            <w:shd w:val="clear" w:color="auto" w:fill="66FFFF"/>
          </w:tcPr>
          <w:p w:rsidR="00542862" w:rsidRPr="008954BA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14,56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28,57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31,42</w:t>
            </w:r>
          </w:p>
        </w:tc>
        <w:tc>
          <w:tcPr>
            <w:tcW w:w="1276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34,28</w:t>
            </w:r>
          </w:p>
        </w:tc>
        <w:tc>
          <w:tcPr>
            <w:tcW w:w="1276" w:type="dxa"/>
            <w:shd w:val="clear" w:color="auto" w:fill="66FFFF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  <w:tc>
          <w:tcPr>
            <w:tcW w:w="1275" w:type="dxa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</w:tr>
      <w:bookmarkEnd w:id="33"/>
      <w:tr w:rsidR="00542862" w:rsidTr="00262C2B">
        <w:trPr>
          <w:trHeight w:val="34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lastRenderedPageBreak/>
              <w:t>Подршка за спровођење пољопривредне политике у локалној заједници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Стварање услова за развој и унапређење пољопривредне производње на територији ЛС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CS"/>
              </w:rPr>
              <w:t>.</w:t>
            </w:r>
            <w:r>
              <w:t xml:space="preserve"> </w:t>
            </w:r>
            <w:r w:rsidRPr="00D06B7E">
              <w:rPr>
                <w:lang w:val="sr-Cyrl-CS"/>
              </w:rPr>
              <w:t>Број едукација намењених пољопривредним произвођачима на територији ЛС</w:t>
            </w:r>
          </w:p>
        </w:tc>
        <w:tc>
          <w:tcPr>
            <w:tcW w:w="1134" w:type="dxa"/>
            <w:shd w:val="clear" w:color="auto" w:fill="auto"/>
          </w:tcPr>
          <w:p w:rsidR="00542862" w:rsidRPr="00790FFE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Мере подршке руралном развоју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092FB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Изградња одрживог, ефикасаног и конкурентног пољопривредног сектора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>1.Број регистрованих пољопривредних газдинстава која су корисници директног плаћања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vMerge w:val="restart"/>
          </w:tcPr>
          <w:p w:rsidR="00542862" w:rsidRPr="00B97D7F" w:rsidRDefault="00981681" w:rsidP="00DE038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  <w:tc>
          <w:tcPr>
            <w:tcW w:w="1275" w:type="dxa"/>
            <w:vMerge w:val="restart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>2. Број регистрованих пољопривредних газдинстава која су корисници кредитне подршке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66/3500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100/3500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110/3500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120/3500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5413B9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 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106/3500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347/3500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398/3500</w:t>
            </w:r>
          </w:p>
        </w:tc>
        <w:tc>
          <w:tcPr>
            <w:tcW w:w="1276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461/3500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CB391A" w:rsidRDefault="00542862" w:rsidP="00CB391A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702F68">
        <w:trPr>
          <w:trHeight w:val="458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6 - </w:t>
            </w:r>
            <w:r w:rsidRPr="001660F0">
              <w:rPr>
                <w:b/>
                <w:bCs/>
                <w:color w:val="000000"/>
              </w:rPr>
              <w:t>Заштита животне средине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0401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702F68" w:rsidRDefault="0054286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Унапређење управљања комуналним и осталим отпадом</w:t>
            </w: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становништва покривеног услугом прикупљања комуналног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55%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70%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85%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2.900.000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4.200.000</w:t>
            </w:r>
          </w:p>
        </w:tc>
      </w:tr>
      <w:tr w:rsidR="00542862" w:rsidTr="00702F68">
        <w:trPr>
          <w:trHeight w:val="457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2.Проценат рециклираног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10%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40%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697896">
        <w:trPr>
          <w:trHeight w:val="2760"/>
        </w:trPr>
        <w:tc>
          <w:tcPr>
            <w:tcW w:w="1986" w:type="dxa"/>
            <w:shd w:val="clear" w:color="auto" w:fill="auto"/>
            <w:vAlign w:val="center"/>
          </w:tcPr>
          <w:p w:rsidR="00542862" w:rsidRPr="00702F68" w:rsidRDefault="00542862" w:rsidP="00702F68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 w:rsidRPr="0053343B">
              <w:lastRenderedPageBreak/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>
              <w:rPr>
                <w:lang w:val="sr-Cyrl-RS"/>
              </w:rPr>
              <w:t>заштитом животне средине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912FA8" w:rsidRDefault="00542862" w:rsidP="00912FA8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  <w:lang w:val="sr-Cyrl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702F6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 xml:space="preserve">Испуњење обавеза у складу са законима у домену постојања стратешких и оперативних планова као и мера </w:t>
            </w:r>
            <w:r>
              <w:rPr>
                <w:lang w:val="sr-Cyrl-CS"/>
              </w:rPr>
              <w:t>заштите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12FA8">
            <w:pPr>
              <w:rPr>
                <w:lang w:val="sr-Cyrl-CS"/>
              </w:rPr>
            </w:pPr>
            <w:r>
              <w:rPr>
                <w:lang w:val="sr-Cyrl-CS"/>
              </w:rPr>
              <w:t>1.Усвојен програм заштите животне средине са акционим планом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250.000</w:t>
            </w:r>
          </w:p>
        </w:tc>
        <w:tc>
          <w:tcPr>
            <w:tcW w:w="1275" w:type="dxa"/>
          </w:tcPr>
          <w:p w:rsidR="00542862" w:rsidRPr="00C4749E" w:rsidRDefault="00C4749E" w:rsidP="00C4749E">
            <w:pPr>
              <w:jc w:val="right"/>
              <w:rPr>
                <w:lang w:val="sr-Latn-RS"/>
              </w:rPr>
            </w:pPr>
            <w:r w:rsidRPr="00C4749E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Pr="00C4749E">
              <w:rPr>
                <w:lang w:val="sr-Latn-RS"/>
              </w:rPr>
              <w:t>100.000</w:t>
            </w:r>
          </w:p>
        </w:tc>
        <w:tc>
          <w:tcPr>
            <w:tcW w:w="1418" w:type="dxa"/>
          </w:tcPr>
          <w:p w:rsidR="00542862" w:rsidRPr="0078218A" w:rsidRDefault="00C4749E" w:rsidP="00C4749E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Праћење квалитета елемената животне средине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1.Праћење у складу са прописаним законским обавезама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правних лица која достављају податке за локални регистар у односу на укупан број правних лица која су обавезна да достављају податке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80%</w:t>
            </w:r>
          </w:p>
        </w:tc>
        <w:tc>
          <w:tcPr>
            <w:tcW w:w="1276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</w:tcPr>
          <w:p w:rsidR="00542862" w:rsidRPr="00C4749E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отпадним водама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корисника и територије услугама уклањања отпадних вода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покривености територије услугама прикупљања и одвођења отпадних вода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4B6984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комуналним отпадом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1.Спровођење редовних мерења на територији општине и испуњење обавеза у складу са законима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</w:tr>
      <w:tr w:rsidR="00542862" w:rsidTr="00CF3A44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осталим врстама отпада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0006</w:t>
            </w:r>
          </w:p>
        </w:tc>
        <w:tc>
          <w:tcPr>
            <w:tcW w:w="2127" w:type="dxa"/>
          </w:tcPr>
          <w:p w:rsidR="00542862" w:rsidRPr="00424967" w:rsidRDefault="00542862" w:rsidP="00CF3A4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1.Одрживо </w:t>
            </w:r>
            <w:r>
              <w:rPr>
                <w:rFonts w:eastAsia="Calibri"/>
                <w:lang w:val="sr-Cyrl-RS"/>
              </w:rPr>
              <w:t>управљање осталим врстама отпада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2551" w:type="dxa"/>
          </w:tcPr>
          <w:p w:rsidR="00542862" w:rsidRDefault="00542862" w:rsidP="00453ED3">
            <w:pPr>
              <w:rPr>
                <w:lang w:val="sr-Latn-RS"/>
              </w:rPr>
            </w:pPr>
            <w:r>
              <w:rPr>
                <w:lang w:val="sr-Cyrl-RS"/>
              </w:rPr>
              <w:t>1.Број очишћених ''дивљих'' депонија</w:t>
            </w:r>
          </w:p>
        </w:tc>
        <w:tc>
          <w:tcPr>
            <w:tcW w:w="1134" w:type="dxa"/>
            <w:shd w:val="clear" w:color="auto" w:fill="auto"/>
          </w:tcPr>
          <w:p w:rsidR="00542862" w:rsidRPr="00CF3A44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A24FF3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542862" w:rsidTr="00F973F6">
        <w:tc>
          <w:tcPr>
            <w:tcW w:w="1986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bookmarkStart w:id="34" w:name="_Hlk437803261"/>
            <w:r w:rsidRPr="006D2E8A">
              <w:rPr>
                <w:lang w:val="sr-Cyrl-CS"/>
              </w:rPr>
              <w:t xml:space="preserve">Набавка </w:t>
            </w:r>
            <w:r>
              <w:rPr>
                <w:lang w:val="sr-Latn-RS"/>
              </w:rPr>
              <w:t>посуда за одлагање смећа</w:t>
            </w:r>
          </w:p>
        </w:tc>
        <w:tc>
          <w:tcPr>
            <w:tcW w:w="708" w:type="dxa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Обезбеђење услова за правилно одлагање комуналног отпада у циљу очувања здраве животне средине</w:t>
            </w:r>
          </w:p>
        </w:tc>
        <w:tc>
          <w:tcPr>
            <w:tcW w:w="2551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Број набављених </w:t>
            </w:r>
            <w:r>
              <w:rPr>
                <w:lang w:val="sr-Latn-RS"/>
              </w:rPr>
              <w:t>посуда (контејнера и канти)</w:t>
            </w:r>
          </w:p>
        </w:tc>
        <w:tc>
          <w:tcPr>
            <w:tcW w:w="1134" w:type="dxa"/>
            <w:shd w:val="clear" w:color="auto" w:fill="auto"/>
          </w:tcPr>
          <w:p w:rsidR="00542862" w:rsidRPr="00EE5CA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Канте за смеће мале 16; 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EE5CA2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35;</w:t>
            </w:r>
          </w:p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RS"/>
              </w:rPr>
              <w:t>Контејнери за разврставање отпада 5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20;</w:t>
            </w:r>
          </w:p>
          <w:p w:rsidR="00542862" w:rsidRPr="00A80D58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7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Канте за смеће мале 5;</w:t>
            </w:r>
          </w:p>
          <w:p w:rsidR="00542862" w:rsidRPr="00A80D58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9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78218A" w:rsidRDefault="00C4749E" w:rsidP="0078218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</w:tr>
      <w:tr w:rsidR="00542862" w:rsidTr="0069789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lastRenderedPageBreak/>
              <w:t>Набавка тоталног хербицида са активном материјом глифосат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Количина набављеног хербицида (у </w:t>
            </w:r>
            <w:r>
              <w:rPr>
                <w:lang w:val="sr-Latn-RS"/>
              </w:rPr>
              <w:t>l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69789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Третирана површина (у </w:t>
            </w:r>
            <w:r>
              <w:rPr>
                <w:lang w:val="sr-Latn-RS"/>
              </w:rPr>
              <w:t>ha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F973F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Уништавање ларви комараца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Смањена популација одраслих јединки комараца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bookmarkEnd w:id="34"/>
      <w:tr w:rsidR="00542862" w:rsidTr="00F973F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>Третирана површина (у ha)</w:t>
            </w:r>
          </w:p>
          <w:p w:rsidR="00542862" w:rsidRPr="004C4FC3" w:rsidRDefault="0054286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5A25EB">
        <w:tc>
          <w:tcPr>
            <w:tcW w:w="1986" w:type="dxa"/>
            <w:shd w:val="clear" w:color="auto" w:fill="66FFFF"/>
          </w:tcPr>
          <w:p w:rsidR="00542862" w:rsidRPr="001660F0" w:rsidRDefault="00542862" w:rsidP="00FD4649">
            <w:pPr>
              <w:rPr>
                <w:b/>
                <w:lang w:val="sr-Cyrl-CS"/>
              </w:rPr>
            </w:pPr>
            <w:bookmarkStart w:id="35" w:name="_Hlk437178917"/>
            <w:r w:rsidRPr="001660F0">
              <w:rPr>
                <w:b/>
                <w:lang w:val="sr-Cyrl-CS"/>
              </w:rPr>
              <w:t xml:space="preserve">7 </w:t>
            </w:r>
            <w:r>
              <w:rPr>
                <w:b/>
                <w:lang w:val="sr-Cyrl-CS"/>
              </w:rPr>
              <w:t>–</w:t>
            </w:r>
            <w:r w:rsidRPr="001660F0">
              <w:rPr>
                <w:b/>
                <w:lang w:val="sr-Cyrl-CS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Организација саобраћаја и саобраћајна инфраструктура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0701</w:t>
            </w:r>
          </w:p>
        </w:tc>
        <w:tc>
          <w:tcPr>
            <w:tcW w:w="2127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Развијеност инфраструктуре у контексту доприноса социо-економском развоју</w:t>
            </w: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bookmarkStart w:id="36" w:name="OLE_LINK55"/>
            <w:bookmarkStart w:id="37" w:name="OLE_LINK56"/>
            <w:bookmarkStart w:id="38" w:name="OLE_LINK57"/>
            <w:bookmarkStart w:id="39" w:name="OLE_LINK202"/>
            <w:r w:rsidRPr="006D2E8A">
              <w:rPr>
                <w:lang w:val="sr-Cyrl-CS"/>
              </w:rPr>
              <w:t>Дужина изграђених саобраћајница које су у надлежности града/општине (у км)</w:t>
            </w:r>
            <w:bookmarkEnd w:id="36"/>
            <w:bookmarkEnd w:id="37"/>
            <w:bookmarkEnd w:id="38"/>
            <w:bookmarkEnd w:id="39"/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5413B9" w:rsidRDefault="00542862" w:rsidP="00600D7F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542862" w:rsidRPr="000F669E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47</w:t>
            </w:r>
            <w:r w:rsidR="005A25EB">
              <w:rPr>
                <w:lang w:val="sr-Latn-RS"/>
              </w:rPr>
              <w:t>.</w:t>
            </w:r>
            <w:r>
              <w:rPr>
                <w:lang w:val="sr-Latn-RS"/>
              </w:rPr>
              <w:t>9</w:t>
            </w:r>
            <w:r w:rsidR="005A25EB">
              <w:rPr>
                <w:lang w:val="sr-Latn-RS"/>
              </w:rPr>
              <w:t>50.000</w:t>
            </w:r>
          </w:p>
        </w:tc>
        <w:tc>
          <w:tcPr>
            <w:tcW w:w="1275" w:type="dxa"/>
            <w:shd w:val="clear" w:color="auto" w:fill="66FFFF"/>
          </w:tcPr>
          <w:p w:rsidR="00542862" w:rsidRPr="000F669E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0F669E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47</w:t>
            </w:r>
            <w:r w:rsidR="005A25EB">
              <w:rPr>
                <w:lang w:val="sr-Latn-RS"/>
              </w:rPr>
              <w:t>.</w:t>
            </w:r>
            <w:r>
              <w:rPr>
                <w:lang w:val="sr-Latn-RS"/>
              </w:rPr>
              <w:t>9</w:t>
            </w:r>
            <w:r w:rsidR="005A25EB">
              <w:rPr>
                <w:lang w:val="sr-Latn-RS"/>
              </w:rPr>
              <w:t>50.000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 w:val="restart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0" w:name="_Hlk468037052"/>
            <w:bookmarkEnd w:id="35"/>
            <w:r>
              <w:rPr>
                <w:lang w:val="sr-Latn-RS"/>
              </w:rPr>
              <w:t>Одржавање саобраћајне инфраструктуре</w:t>
            </w:r>
          </w:p>
        </w:tc>
        <w:tc>
          <w:tcPr>
            <w:tcW w:w="708" w:type="dxa"/>
            <w:vMerge w:val="restart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путне мреже кроз реконструкцију и  редовно одржавање асфалтног покривача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путева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276" w:type="dxa"/>
            <w:vMerge w:val="restart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32.650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32.650</w:t>
            </w:r>
            <w:r w:rsidR="004E7BF7">
              <w:rPr>
                <w:lang w:val="sr-Latn-RS"/>
              </w:rPr>
              <w:t>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1" w:name="_Hlk468037098"/>
            <w:bookmarkEnd w:id="40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улица кроз реконструкцију и редовно одржавање асфалтног покрива</w:t>
            </w:r>
            <w:r>
              <w:rPr>
                <w:lang w:val="sr-Cyrl-CS"/>
              </w:rPr>
              <w:t>ч</w:t>
            </w:r>
            <w:r w:rsidRPr="00C97577">
              <w:rPr>
                <w:lang w:val="sr-Cyrl-CS"/>
              </w:rPr>
              <w:t>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улица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3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2" w:name="_Hlk468037130"/>
            <w:bookmarkStart w:id="43" w:name="_Hlk468037592"/>
            <w:bookmarkEnd w:id="41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97577">
              <w:rPr>
                <w:lang w:val="sr-Cyrl-C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поправљених и новопостављених саобраћајних знакова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2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4" w:name="_Hlk468037165"/>
            <w:bookmarkEnd w:id="42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Дужина хоризонталне саобраћајне сигнализације (у км)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bookmarkEnd w:id="43"/>
      <w:tr w:rsidR="00542862" w:rsidTr="005336BF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>Управљање јавним паркиралиштима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1.Оптимална окривеност корисника и територије услугама паркинг сервиса</w:t>
            </w:r>
          </w:p>
        </w:tc>
        <w:tc>
          <w:tcPr>
            <w:tcW w:w="2551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bookmarkStart w:id="45" w:name="OLE_LINK218"/>
            <w:bookmarkStart w:id="46" w:name="OLE_LINK219"/>
            <w:bookmarkStart w:id="47" w:name="OLE_LINK220"/>
            <w:r>
              <w:rPr>
                <w:lang w:val="sr-Latn-RS"/>
              </w:rPr>
              <w:t>Број паркинг места у којима постоји зонско паркирање (са плаћањем и одређеним периодом паркирањау току дана) у односу на укупан број паркинг места</w:t>
            </w:r>
            <w:bookmarkEnd w:id="45"/>
            <w:bookmarkEnd w:id="46"/>
            <w:bookmarkEnd w:id="47"/>
          </w:p>
        </w:tc>
        <w:tc>
          <w:tcPr>
            <w:tcW w:w="1134" w:type="dxa"/>
            <w:shd w:val="clear" w:color="auto" w:fill="auto"/>
          </w:tcPr>
          <w:p w:rsidR="00542862" w:rsidRPr="005D31C5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180</w:t>
            </w:r>
          </w:p>
        </w:tc>
        <w:tc>
          <w:tcPr>
            <w:tcW w:w="1276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200</w:t>
            </w:r>
          </w:p>
        </w:tc>
        <w:tc>
          <w:tcPr>
            <w:tcW w:w="1276" w:type="dxa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</w:t>
            </w:r>
            <w:r w:rsidR="004E7BF7">
              <w:rPr>
                <w:lang w:val="sr-Latn-RS"/>
              </w:rPr>
              <w:t>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00.000</w:t>
            </w:r>
          </w:p>
        </w:tc>
      </w:tr>
      <w:bookmarkEnd w:id="44"/>
      <w:tr w:rsidR="00542862" w:rsidTr="009E5744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Јавни градски и приградски превоз </w:t>
            </w:r>
            <w:r>
              <w:rPr>
                <w:lang w:val="sr-Latn-RS"/>
              </w:rPr>
              <w:lastRenderedPageBreak/>
              <w:t>путника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lastRenderedPageBreak/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 xml:space="preserve">Максимална могућа покривеност </w:t>
            </w:r>
            <w:r w:rsidRPr="008963A9">
              <w:rPr>
                <w:lang w:val="sr-Latn-RS"/>
              </w:rPr>
              <w:lastRenderedPageBreak/>
              <w:t>корисника и територије услугама јавног превоза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 xml:space="preserve">Проценат покривености територије услугом јавног </w:t>
            </w:r>
            <w:r w:rsidRPr="008963A9">
              <w:rPr>
                <w:lang w:val="sr-Latn-RS"/>
              </w:rPr>
              <w:lastRenderedPageBreak/>
              <w:t>превоза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1660F0" w:rsidRDefault="00A16002" w:rsidP="00E17D1F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C97577">
              <w:rPr>
                <w:lang w:val="sr-Cyrl-CS"/>
              </w:rPr>
              <w:lastRenderedPageBreak/>
              <w:t>Изградња обилазнице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7104F5">
              <w:rPr>
                <w:lang w:val="sr-Cyrl-CS"/>
              </w:rPr>
              <w:t>Растерећење и повећање безбедности саобраћаја на улицама у варошици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Дужина изграђене обилазнице (у </w:t>
            </w:r>
            <w:r>
              <w:rPr>
                <w:lang w:val="sr-Cyrl-RS"/>
              </w:rPr>
              <w:t>к</w:t>
            </w:r>
            <w:r>
              <w:rPr>
                <w:lang w:val="sr-Cyrl-CS"/>
              </w:rPr>
              <w:t>м)</w:t>
            </w:r>
          </w:p>
        </w:tc>
        <w:tc>
          <w:tcPr>
            <w:tcW w:w="1134" w:type="dxa"/>
            <w:shd w:val="clear" w:color="auto" w:fill="auto"/>
          </w:tcPr>
          <w:p w:rsidR="00A16002" w:rsidRPr="00B23895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0,</w:t>
            </w:r>
            <w:r>
              <w:rPr>
                <w:lang w:val="sr-Latn-R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0,44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0,64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0,85</w:t>
            </w:r>
          </w:p>
        </w:tc>
        <w:tc>
          <w:tcPr>
            <w:tcW w:w="1276" w:type="dxa"/>
          </w:tcPr>
          <w:p w:rsidR="00A1600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.000.000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.000.000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3E31C5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Едукација младих о безбедности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1.Упознавање младих са одредбама новог Зкона о безбедности саобраћаја на путевима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едукација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A16002" w:rsidRDefault="00A16002" w:rsidP="00B23895">
            <w:pPr>
              <w:tabs>
                <w:tab w:val="left" w:pos="3675"/>
                <w:tab w:val="left" w:pos="8370"/>
              </w:tabs>
              <w:rPr>
                <w:lang w:val="sr-Latn-RS"/>
              </w:rPr>
            </w:pPr>
            <w:r>
              <w:rPr>
                <w:lang w:val="sr-Latn-RS"/>
              </w:rPr>
              <w:t>Набавка сигурносних седишта за новорођене бебе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безбедности превоза деце</w:t>
            </w:r>
          </w:p>
        </w:tc>
        <w:tc>
          <w:tcPr>
            <w:tcW w:w="2551" w:type="dxa"/>
            <w:shd w:val="clear" w:color="auto" w:fill="auto"/>
          </w:tcPr>
          <w:p w:rsidR="00A16002" w:rsidRPr="00AA08CE" w:rsidRDefault="00AA08CE" w:rsidP="00B23895">
            <w:pPr>
              <w:rPr>
                <w:lang w:val="sr-Latn-RS"/>
              </w:rPr>
            </w:pPr>
            <w:r>
              <w:rPr>
                <w:lang w:val="sr-Latn-RS"/>
              </w:rPr>
              <w:t>1.Број набављених седишта за бебе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B23895" w:rsidRDefault="00A16002" w:rsidP="00A16002">
            <w:pPr>
              <w:tabs>
                <w:tab w:val="left" w:pos="3675"/>
                <w:tab w:val="left" w:pos="8370"/>
              </w:tabs>
              <w:rPr>
                <w:lang w:val="sr-Cyrl-RS"/>
              </w:rPr>
            </w:pPr>
            <w:r>
              <w:rPr>
                <w:lang w:val="sr-Latn-RS"/>
              </w:rPr>
              <w:t>Набавка о</w:t>
            </w:r>
            <w:r>
              <w:rPr>
                <w:lang w:val="sr-Cyrl-RS"/>
              </w:rPr>
              <w:t>прем</w:t>
            </w:r>
            <w:r>
              <w:rPr>
                <w:lang w:val="sr-Latn-RS"/>
              </w:rPr>
              <w:t>е</w:t>
            </w:r>
            <w:r>
              <w:rPr>
                <w:lang w:val="sr-Cyrl-RS"/>
              </w:rPr>
              <w:t xml:space="preserve"> за видео надзор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Ефикаснији рад јединице саобраћајне полиције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B2389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постављених камера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B23895">
        <w:tc>
          <w:tcPr>
            <w:tcW w:w="1986" w:type="dxa"/>
            <w:shd w:val="clear" w:color="auto" w:fill="auto"/>
          </w:tcPr>
          <w:p w:rsidR="00A16002" w:rsidRPr="00C97577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8D1358">
              <w:rPr>
                <w:lang w:val="sr-Cyrl-CS"/>
              </w:rPr>
              <w:t>Набавка брзинског дисплеја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Смањење брзине кретања возила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Просечна брзина кретања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A16002" w:rsidRPr="00AF5ED8" w:rsidRDefault="00A16002" w:rsidP="00AF5ED8">
            <w:pPr>
              <w:rPr>
                <w:lang w:val="sr-Cyrl-RS"/>
              </w:rPr>
            </w:pPr>
            <w:r>
              <w:rPr>
                <w:lang w:val="sr-Latn-RS"/>
              </w:rPr>
              <w:t>5</w:t>
            </w:r>
            <w:r>
              <w:rPr>
                <w:lang w:val="sr-Cyrl-RS"/>
              </w:rPr>
              <w:t>0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8" w:name="_Hlk455921708"/>
            <w:r w:rsidRPr="001660F0">
              <w:rPr>
                <w:b/>
                <w:lang w:val="sr-Cyrl-CS"/>
              </w:rPr>
              <w:t xml:space="preserve">8 – </w:t>
            </w:r>
            <w:r w:rsidRPr="001660F0">
              <w:rPr>
                <w:b/>
                <w:bCs/>
                <w:color w:val="000000"/>
              </w:rPr>
              <w:t>Предшколско васпитање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09799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</w:t>
            </w:r>
            <w:r w:rsidRPr="00801E2E">
              <w:rPr>
                <w:lang w:val="sr-Cyrl-CS"/>
              </w:rPr>
              <w:t xml:space="preserve"> обухват</w:t>
            </w:r>
            <w:r>
              <w:rPr>
                <w:lang w:val="sr-Cyrl-CS"/>
              </w:rPr>
              <w:t>а деце</w:t>
            </w:r>
            <w:r w:rsidRPr="00801E2E">
              <w:rPr>
                <w:lang w:val="sr-Cyrl-CS"/>
              </w:rPr>
              <w:t xml:space="preserve"> предшколским васпитањем  и  образовањем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Број деце који је уписан у предшколске установе у односу наукупан број деце у граду/општини (јаслена група, предшколска група и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(220/30 jaслена група), (278/</w:t>
            </w:r>
            <w:r>
              <w:rPr>
                <w:lang w:val="sr-Latn-RS"/>
              </w:rPr>
              <w:t>78</w:t>
            </w:r>
            <w:r w:rsidRPr="00801E2E">
              <w:rPr>
                <w:lang w:val="sr-Cyrl-CS"/>
              </w:rPr>
              <w:t xml:space="preserve"> предшколска група), (118/118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</w:t>
            </w:r>
            <w:r>
              <w:rPr>
                <w:lang w:val="sr-Latn-RS"/>
              </w:rPr>
              <w:t>4</w:t>
            </w:r>
            <w:r w:rsidRPr="00801E2E">
              <w:rPr>
                <w:lang w:val="sr-Cyrl-CS"/>
              </w:rPr>
              <w:t>0 jaслена група), (278/90 предшколска група), (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24.881.000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bookmarkEnd w:id="48"/>
      <w:tr w:rsidR="00A16002" w:rsidTr="009E5744">
        <w:trPr>
          <w:trHeight w:val="113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предшколских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 xml:space="preserve">Обезбеђени </w:t>
            </w:r>
            <w:r>
              <w:rPr>
                <w:lang w:val="sr-Cyrl-CS"/>
              </w:rPr>
              <w:t>адекватни</w:t>
            </w:r>
            <w:r w:rsidRPr="00801E2E">
              <w:rPr>
                <w:lang w:val="sr-Cyrl-CS"/>
              </w:rPr>
              <w:t xml:space="preserve"> услови за васпитно-образовни рад са децом</w:t>
            </w:r>
            <w:r>
              <w:rPr>
                <w:lang w:val="sr-Cyrl-CS"/>
              </w:rPr>
              <w:t xml:space="preserve"> уз повећан обухват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Просечан број деце по васпитачици (јасле, предшколски, припремни предшколски програм)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Latn-RS"/>
              </w:rPr>
              <w:t>6</w:t>
            </w:r>
            <w:r w:rsidRPr="00EE2596">
              <w:rPr>
                <w:lang w:val="sr-Cyrl-CS"/>
              </w:rPr>
              <w:t>, Предшколски програм - 1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>, ППП - 1</w:t>
            </w: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 , Предшколски програм - 12, ППП - 14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 -14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ППП-14</w:t>
            </w:r>
          </w:p>
        </w:tc>
        <w:tc>
          <w:tcPr>
            <w:tcW w:w="1276" w:type="dxa"/>
            <w:vMerge w:val="restart"/>
          </w:tcPr>
          <w:p w:rsidR="00A16002" w:rsidRPr="000F669E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24.881.000</w:t>
            </w:r>
          </w:p>
        </w:tc>
        <w:tc>
          <w:tcPr>
            <w:tcW w:w="1275" w:type="dxa"/>
            <w:vMerge w:val="restart"/>
          </w:tcPr>
          <w:p w:rsidR="00A16002" w:rsidRPr="000F669E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vMerge w:val="restart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Просечан број деце у групи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Latn-RS"/>
              </w:rPr>
              <w:t>71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Cyrl-CS"/>
              </w:rPr>
              <w:lastRenderedPageBreak/>
              <w:t>7</w:t>
            </w:r>
            <w:r>
              <w:rPr>
                <w:lang w:val="sr-Latn-RS"/>
              </w:rPr>
              <w:t>6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4</w:t>
            </w:r>
            <w:r w:rsidRPr="00EE2596">
              <w:rPr>
                <w:lang w:val="sr-Cyrl-CS"/>
              </w:rPr>
              <w:t xml:space="preserve"> , Предшколски програм - </w:t>
            </w:r>
            <w:r>
              <w:rPr>
                <w:lang w:val="sr-Latn-RS"/>
              </w:rPr>
              <w:t>68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Latn-RS"/>
              </w:rPr>
              <w:lastRenderedPageBreak/>
              <w:t>72</w:t>
            </w:r>
          </w:p>
        </w:tc>
        <w:tc>
          <w:tcPr>
            <w:tcW w:w="1134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 -</w:t>
            </w:r>
            <w:r>
              <w:rPr>
                <w:lang w:val="sr-Cyrl-CS"/>
              </w:rPr>
              <w:lastRenderedPageBreak/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ППП-</w:t>
            </w:r>
            <w:r>
              <w:rPr>
                <w:lang w:val="sr-Cyrl-CS"/>
              </w:rPr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443C19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9" w:name="_Hlk455921726"/>
            <w:r w:rsidRPr="001660F0">
              <w:rPr>
                <w:b/>
                <w:lang w:val="sr-Cyrl-CS"/>
              </w:rPr>
              <w:t xml:space="preserve">9 – </w:t>
            </w:r>
            <w:r w:rsidRPr="001660F0">
              <w:rPr>
                <w:b/>
                <w:bCs/>
                <w:color w:val="000000"/>
              </w:rPr>
              <w:t>Основно образовање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Потпуни обухват основним  образовањем и  васпитањем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Обухват деце</w:t>
            </w:r>
            <w:r w:rsidRPr="00C01409">
              <w:rPr>
                <w:lang w:val="sr-Cyrl-CS"/>
              </w:rPr>
              <w:t xml:space="preserve"> основним образовањем </w:t>
            </w:r>
            <w:r>
              <w:rPr>
                <w:lang w:val="sr-Cyrl-CS"/>
              </w:rPr>
              <w:t xml:space="preserve"> 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389 девојчица, 363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378 девојчица, 350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371 девојчица, 338 дечака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377 девојчица, 344 дечака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150E53" w:rsidRDefault="0048520D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26.455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150E53" w:rsidRDefault="0048520D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26.455</w:t>
            </w:r>
            <w:r w:rsidR="004E7BF7">
              <w:rPr>
                <w:lang w:val="sr-Latn-RS"/>
              </w:rPr>
              <w:t>.000</w:t>
            </w:r>
          </w:p>
        </w:tc>
      </w:tr>
      <w:bookmarkEnd w:id="49"/>
      <w:tr w:rsidR="00A16002" w:rsidTr="009E5744">
        <w:trPr>
          <w:trHeight w:val="80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F684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Стопа прекида основног образовања </w:t>
            </w:r>
            <w:r>
              <w:rPr>
                <w:lang w:val="sr-Cyrl-CS"/>
              </w:rPr>
              <w:t>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5546D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0% девојчица, 0% дечака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Унапређење доступности основног образовања</w:t>
            </w:r>
            <w:r>
              <w:rPr>
                <w:lang w:val="sr-Cyrl-CS"/>
              </w:rPr>
              <w:t xml:space="preserve"> деци из осетљивих група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Проценат деце која се школују у редовним основним школама на основу индивидуалног образовног плана ( ИОП2 ) у односу на укупан број деце одговарајуће старосне групе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1,7%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4%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3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E575D3">
              <w:rPr>
                <w:lang w:val="sr-Cyrl-CS"/>
              </w:rPr>
              <w:t>Унапређен квалитет основног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Просечан број поена на матурском испиту (математика/српски/ општи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Осечина </w:t>
            </w: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3,22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5,69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5,37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5,42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10,24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10,05</w:t>
            </w:r>
          </w:p>
          <w:p w:rsidR="00A16002" w:rsidRDefault="00A16002" w:rsidP="00E575D3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4,38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6,39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10,75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11,00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4,47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6,45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6,18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11,00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11,20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4,55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6,61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6,23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11,50</w:t>
            </w:r>
            <w:r w:rsidRPr="00E575D3">
              <w:rPr>
                <w:lang w:val="sr-Cyrl-CS"/>
              </w:rPr>
              <w:t xml:space="preserve"> 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општи 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11,50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E575D3">
              <w:rPr>
                <w:lang w:val="sr-Cyrl-CS"/>
              </w:rPr>
              <w:t>Проценат ученика који је учествовао на републичким такмичењима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4,1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4,52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3,0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4,58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4,65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lastRenderedPageBreak/>
              <w:t>основних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lastRenderedPageBreak/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Обезбеђени </w:t>
            </w:r>
            <w:r w:rsidRPr="00C01409">
              <w:rPr>
                <w:lang w:val="sr-Cyrl-CS"/>
              </w:rPr>
              <w:lastRenderedPageBreak/>
              <w:t>прописани услови за васпитно-образовни рад са децом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Просечан број ученика </w:t>
            </w:r>
            <w:r w:rsidRPr="00C01409">
              <w:rPr>
                <w:lang w:val="sr-Cyrl-CS"/>
              </w:rPr>
              <w:lastRenderedPageBreak/>
              <w:t>по одељењу (разврстани по полу)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8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11 девојчица, 9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9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7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8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6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25.</w:t>
            </w:r>
            <w:r w:rsidR="0048520D">
              <w:rPr>
                <w:lang w:val="sr-Latn-RS"/>
              </w:rPr>
              <w:t>055</w:t>
            </w:r>
            <w:r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</w:t>
            </w:r>
            <w:r w:rsidR="0048520D">
              <w:rPr>
                <w:lang w:val="sr-Latn-RS"/>
              </w:rPr>
              <w:t>055</w:t>
            </w:r>
            <w:r>
              <w:rPr>
                <w:lang w:val="sr-Latn-RS"/>
              </w:rPr>
              <w:t>.000</w:t>
            </w: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C1E7E">
              <w:rPr>
                <w:lang w:val="sr-Cyrl-CS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381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120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 xml:space="preserve">372 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360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348</w:t>
            </w:r>
          </w:p>
          <w:p w:rsidR="00A16002" w:rsidRDefault="00A16002" w:rsidP="0010102A">
            <w:r>
              <w:rPr>
                <w:lang w:val="sr-Cyrl-CS"/>
              </w:rPr>
              <w:t>ОШ Пецка 115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Број стручних лица која су добила најмање 24 бода за стручно усавршавање кроз учешће на семинарима на годишњем нивоу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23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26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27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DC1E7E">
              <w:rPr>
                <w:lang w:val="sr-Cyrl-CS"/>
              </w:rPr>
              <w:t xml:space="preserve">Број талентоване деце подржане од стране града/општине у односу на укупан број деце у школама  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50" w:name="_Hlk437802581"/>
            <w:r>
              <w:rPr>
                <w:lang w:val="sr-Cyrl-CS"/>
              </w:rPr>
              <w:t>Израда идејног пројекта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1.Стварање услова за уређење објеката школе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Број урађених пројеката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Tr="009E5744">
        <w:trPr>
          <w:trHeight w:val="578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Уређење платоа школског дворишта ОШ ''Браћа Недић'', у Осечини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01409">
              <w:rPr>
                <w:lang w:val="sr-Cyrl-CS"/>
              </w:rPr>
              <w:t xml:space="preserve"> Безбедан боравак ученика </w:t>
            </w:r>
            <w:r>
              <w:rPr>
                <w:lang w:val="sr-Cyrl-CS"/>
              </w:rPr>
              <w:t xml:space="preserve">и запослених </w:t>
            </w:r>
            <w:r w:rsidRPr="00C01409">
              <w:rPr>
                <w:lang w:val="sr-Cyrl-CS"/>
              </w:rPr>
              <w:t>у дворишту</w:t>
            </w:r>
          </w:p>
        </w:tc>
        <w:tc>
          <w:tcPr>
            <w:tcW w:w="2551" w:type="dxa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депо за угаљ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A16002" w:rsidTr="008A4A91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2.Залепљене плочице на степеништу и другим површинама у дворишту 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 м</w:t>
            </w:r>
            <w:r w:rsidRPr="009F1C81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3.Број постављених клупа у дворишту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C654A8">
        <w:tc>
          <w:tcPr>
            <w:tcW w:w="1986" w:type="dxa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Набавка лаптоп и десктоп рачунара</w:t>
            </w:r>
          </w:p>
        </w:tc>
        <w:tc>
          <w:tcPr>
            <w:tcW w:w="708" w:type="dxa"/>
          </w:tcPr>
          <w:p w:rsidR="00A16002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C654A8" w:rsidRDefault="00A16002" w:rsidP="009F1C81">
            <w:pPr>
              <w:rPr>
                <w:lang w:val="sr-Cyrl-RS"/>
              </w:rPr>
            </w:pPr>
            <w:r>
              <w:rPr>
                <w:lang w:val="sr-Cyrl-RS"/>
              </w:rPr>
              <w:t>1.Унапређење образовања школе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1.Број набављених рачунара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bookmarkEnd w:id="50"/>
      <w:tr w:rsidR="004E7BF7" w:rsidTr="009E5744">
        <w:tc>
          <w:tcPr>
            <w:tcW w:w="1986" w:type="dxa"/>
            <w:vMerge w:val="restart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Израда санитарног чвора са септичком јамом</w:t>
            </w:r>
          </w:p>
        </w:tc>
        <w:tc>
          <w:tcPr>
            <w:tcW w:w="708" w:type="dxa"/>
            <w:vMerge w:val="restart"/>
          </w:tcPr>
          <w:p w:rsidR="004E7BF7" w:rsidRPr="001660F0" w:rsidRDefault="004E7BF7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П4</w:t>
            </w:r>
          </w:p>
        </w:tc>
        <w:tc>
          <w:tcPr>
            <w:tcW w:w="2127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1.Одржавање хигијене у школи</w:t>
            </w:r>
          </w:p>
        </w:tc>
        <w:tc>
          <w:tcPr>
            <w:tcW w:w="2551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санитарни чвор са септичком јамом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27 м</w:t>
            </w:r>
            <w:r>
              <w:rPr>
                <w:vertAlign w:val="superscript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4E7BF7" w:rsidRPr="00150E53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4E7BF7" w:rsidRPr="00150E53" w:rsidRDefault="004E7BF7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E7BF7" w:rsidRPr="00150E53" w:rsidRDefault="0048520D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</w:t>
            </w:r>
            <w:r w:rsidR="004E7BF7">
              <w:rPr>
                <w:lang w:val="sr-Latn-RS"/>
              </w:rPr>
              <w:t>.000</w:t>
            </w:r>
          </w:p>
        </w:tc>
      </w:tr>
      <w:tr w:rsidR="004E7BF7" w:rsidTr="009E5744">
        <w:trPr>
          <w:trHeight w:val="690"/>
        </w:trPr>
        <w:tc>
          <w:tcPr>
            <w:tcW w:w="1986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410843">
              <w:rPr>
                <w:lang w:val="sr-Cyrl-CS"/>
              </w:rPr>
              <w:t>Побољшање услова исхране</w:t>
            </w:r>
          </w:p>
        </w:tc>
        <w:tc>
          <w:tcPr>
            <w:tcW w:w="2551" w:type="dxa"/>
          </w:tcPr>
          <w:p w:rsidR="004E7BF7" w:rsidRPr="001660F0" w:rsidRDefault="004E7BF7" w:rsidP="002B2CA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RS"/>
              </w:rPr>
              <w:t>Вредност з</w:t>
            </w:r>
            <w:r w:rsidRPr="00410843">
              <w:rPr>
                <w:lang w:val="sr-Cyrl-CS"/>
              </w:rPr>
              <w:t>аме</w:t>
            </w:r>
            <w:r>
              <w:rPr>
                <w:lang w:val="sr-Cyrl-CS"/>
              </w:rPr>
              <w:t>ње</w:t>
            </w:r>
            <w:r w:rsidRPr="00410843">
              <w:rPr>
                <w:lang w:val="sr-Cyrl-CS"/>
              </w:rPr>
              <w:t>н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опрем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у кухињи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1.300.000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1" w:name="_Hlk455921745"/>
            <w:r w:rsidRPr="001660F0">
              <w:rPr>
                <w:b/>
                <w:lang w:val="sr-Cyrl-CS"/>
              </w:rPr>
              <w:lastRenderedPageBreak/>
              <w:t xml:space="preserve">10 – </w:t>
            </w:r>
            <w:r w:rsidRPr="001660F0">
              <w:rPr>
                <w:b/>
                <w:bCs/>
                <w:color w:val="000000"/>
              </w:rPr>
              <w:t>Средње образовање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2003</w:t>
            </w:r>
          </w:p>
        </w:tc>
        <w:tc>
          <w:tcPr>
            <w:tcW w:w="2127" w:type="dxa"/>
            <w:shd w:val="clear" w:color="auto" w:fill="66FFFF"/>
          </w:tcPr>
          <w:p w:rsidR="00A16002" w:rsidRPr="00BD7EB6" w:rsidRDefault="00A16002" w:rsidP="007D6431">
            <w:pPr>
              <w:rPr>
                <w:lang w:val="sr-Cyrl-RS"/>
              </w:rPr>
            </w:pPr>
            <w:r>
              <w:rPr>
                <w:lang w:val="sr-Cyrl-RS"/>
              </w:rPr>
              <w:t>1.Повећање обухвата средњошколског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деце која су обухваћена средњим образовањем 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bookmarkEnd w:id="51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средњих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1.Унапређење квалитета образовања у средњим школама</w:t>
            </w:r>
          </w:p>
        </w:tc>
        <w:tc>
          <w:tcPr>
            <w:tcW w:w="2551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1.Број ученика који похађају ваннаставне активности у односу на укупан број ученика</w:t>
            </w:r>
          </w:p>
        </w:tc>
        <w:tc>
          <w:tcPr>
            <w:tcW w:w="1134" w:type="dxa"/>
          </w:tcPr>
          <w:p w:rsidR="00A16002" w:rsidRPr="007146F9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2" w:name="_Hlk455921759"/>
            <w:r w:rsidRPr="001660F0">
              <w:rPr>
                <w:b/>
                <w:lang w:val="sr-Cyrl-CS"/>
              </w:rPr>
              <w:t xml:space="preserve">11 - </w:t>
            </w:r>
            <w:r w:rsidRPr="001660F0">
              <w:rPr>
                <w:b/>
                <w:bCs/>
                <w:color w:val="000000"/>
              </w:rPr>
              <w:t>Социјална и дечја заштита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0901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 доступности права и услуга социјалне заштите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корисника мера и услуга социјалне и дечје заштите који с е финансирају из буџета општине у односу на број становника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66FFFF"/>
          </w:tcPr>
          <w:p w:rsidR="00A16002" w:rsidRPr="00DE1452" w:rsidRDefault="00A16002" w:rsidP="00366591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E12305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5.000</w:t>
            </w:r>
          </w:p>
        </w:tc>
        <w:tc>
          <w:tcPr>
            <w:tcW w:w="1275" w:type="dxa"/>
            <w:shd w:val="clear" w:color="auto" w:fill="66FFFF"/>
          </w:tcPr>
          <w:p w:rsidR="00A16002" w:rsidRPr="00334725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334725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5.000</w:t>
            </w:r>
          </w:p>
        </w:tc>
      </w:tr>
      <w:bookmarkEnd w:id="52"/>
      <w:tr w:rsidR="00A16002" w:rsidTr="009E5744">
        <w:trPr>
          <w:trHeight w:val="113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Социјалне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помоћи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Унапређење заштите сиромашних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Број корисника једнократне новчане помоћи</w:t>
            </w:r>
            <w:r>
              <w:rPr>
                <w:lang w:val="sr-Cyrl-CS"/>
              </w:rPr>
              <w:t xml:space="preserve"> у односу на укупан број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auto"/>
          </w:tcPr>
          <w:p w:rsidR="00A16002" w:rsidRPr="00DE1452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  <w:tc>
          <w:tcPr>
            <w:tcW w:w="1275" w:type="dxa"/>
          </w:tcPr>
          <w:p w:rsidR="00A16002" w:rsidRPr="00150E53" w:rsidRDefault="00A16002" w:rsidP="007754C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  <w:r>
              <w:t>Подршка социо-хуманитарним организацијама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E74127" w:rsidRDefault="00A16002" w:rsidP="00A552C8">
            <w:pPr>
              <w:rPr>
                <w:lang w:val="sr-Latn-RS"/>
              </w:rPr>
            </w:pPr>
            <w:r>
              <w:rPr>
                <w:lang w:val="sr-Latn-RS"/>
              </w:rPr>
              <w:t>1.Подстицање развоја разноврсних социјалних и других услуга у заједници</w:t>
            </w:r>
          </w:p>
        </w:tc>
        <w:tc>
          <w:tcPr>
            <w:tcW w:w="2551" w:type="dxa"/>
          </w:tcPr>
          <w:p w:rsidR="00A16002" w:rsidRPr="00E74127" w:rsidRDefault="00A16002" w:rsidP="00B2546D">
            <w:pPr>
              <w:rPr>
                <w:lang w:val="sr-Latn-RS"/>
              </w:rPr>
            </w:pPr>
            <w:r>
              <w:rPr>
                <w:lang w:val="sr-Latn-RS"/>
              </w:rPr>
              <w:t>1.Број удружења / хуманитарних организација које добијају средства из буџета општине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Активности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Црвеног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крста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0005</w:t>
            </w:r>
          </w:p>
        </w:tc>
        <w:tc>
          <w:tcPr>
            <w:tcW w:w="2127" w:type="dxa"/>
            <w:vMerge w:val="restart"/>
          </w:tcPr>
          <w:p w:rsidR="00A16002" w:rsidRPr="00A552C8" w:rsidRDefault="00A16002" w:rsidP="00A552C8">
            <w:pPr>
              <w:rPr>
                <w:lang w:val="sr-Cyrl-CS"/>
              </w:rPr>
            </w:pPr>
            <w:r>
              <w:rPr>
                <w:lang w:val="sr-Cyrl-CS"/>
              </w:rPr>
              <w:t>1.Социјално деловање –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551" w:type="dxa"/>
          </w:tcPr>
          <w:p w:rsidR="00A16002" w:rsidRPr="001660F0" w:rsidRDefault="00A16002" w:rsidP="00B2546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акција на прикупљању различитих врста помоћи 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vMerge w:val="restart"/>
          </w:tcPr>
          <w:p w:rsidR="00A16002" w:rsidRPr="00150E53" w:rsidRDefault="0048520D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900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8520D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900</w:t>
            </w:r>
            <w:r w:rsidR="004E7BF7">
              <w:rPr>
                <w:lang w:val="sr-Latn-RS"/>
              </w:rPr>
              <w:t>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2.Број дистрибуираних пакета за социјално угрожено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550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700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волонтера Црвеног крста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5514CA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F70E2">
        <w:tc>
          <w:tcPr>
            <w:tcW w:w="1986" w:type="dxa"/>
            <w:vAlign w:val="center"/>
          </w:tcPr>
          <w:p w:rsidR="00A16002" w:rsidRPr="00DE1452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Подршка деци и породицама са децом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0006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Унапређење популационе политике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Висина буџетских издвајања за локалне  мере популационе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2.050.000</w:t>
            </w:r>
          </w:p>
        </w:tc>
        <w:tc>
          <w:tcPr>
            <w:tcW w:w="1134" w:type="dxa"/>
            <w:shd w:val="clear" w:color="auto" w:fill="auto"/>
          </w:tcPr>
          <w:p w:rsidR="00A16002" w:rsidRPr="00CF6BDB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 w:val="restart"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  <w:r w:rsidRPr="00A552C8">
              <w:rPr>
                <w:lang w:val="sr-Cyrl-CS"/>
              </w:rPr>
              <w:t>У сусрет потребама старих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16002" w:rsidRPr="004E7BF7" w:rsidRDefault="00A16002" w:rsidP="004E7BF7">
            <w:pPr>
              <w:rPr>
                <w:lang w:val="sr-Latn-RS"/>
              </w:rPr>
            </w:pPr>
            <w:r w:rsidRPr="00A552C8">
              <w:rPr>
                <w:lang w:val="sr-Cyrl-CS"/>
              </w:rPr>
              <w:t>П</w:t>
            </w:r>
            <w:r w:rsidR="004E7BF7">
              <w:rPr>
                <w:lang w:val="sr-Latn-RS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Пружање помоћи у кући и неге старим лицима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Број старих лица којима је пружена помоћ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64750F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16002" w:rsidRPr="004E7BF7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95.000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95.000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Број геронто домаћица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auto"/>
          </w:tcPr>
          <w:p w:rsidR="00A16002" w:rsidRPr="00163647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73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b/>
                <w:lang w:val="sr-Cyrl-CS"/>
              </w:rPr>
            </w:pPr>
            <w:bookmarkStart w:id="53" w:name="_Hlk455921778"/>
            <w:r w:rsidRPr="001660F0">
              <w:rPr>
                <w:b/>
                <w:lang w:val="sr-Cyrl-CS"/>
              </w:rPr>
              <w:t xml:space="preserve">12 - </w:t>
            </w:r>
            <w:r>
              <w:rPr>
                <w:b/>
                <w:lang w:val="sr-Cyrl-CS"/>
              </w:rPr>
              <w:t>З</w:t>
            </w:r>
            <w:r w:rsidRPr="001660F0">
              <w:rPr>
                <w:b/>
                <w:bCs/>
                <w:color w:val="000000"/>
              </w:rPr>
              <w:t>дравствена заштита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1801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 xml:space="preserve">Унапређење </w:t>
            </w:r>
            <w:r>
              <w:rPr>
                <w:lang w:val="sr-Cyrl-CS"/>
              </w:rPr>
              <w:t xml:space="preserve">здравља </w:t>
            </w:r>
            <w:r>
              <w:rPr>
                <w:lang w:val="sr-Cyrl-CS"/>
              </w:rPr>
              <w:lastRenderedPageBreak/>
              <w:t>становништва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 xml:space="preserve">Очекивано трајање живота становника </w:t>
            </w:r>
            <w:r w:rsidRPr="00227702">
              <w:rPr>
                <w:lang w:val="sr-Cyrl-CS"/>
              </w:rPr>
              <w:lastRenderedPageBreak/>
              <w:t>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76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</w:tr>
      <w:bookmarkEnd w:id="53"/>
      <w:tr w:rsidR="00A16002" w:rsidTr="009E5744">
        <w:trPr>
          <w:trHeight w:val="17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Покривеност становништва примарном здравственом заштитом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5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54" w:name="_Hlk437802982"/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примарне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здравствене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заштите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</w:t>
            </w:r>
            <w:r>
              <w:rPr>
                <w:lang w:val="sr-Cyrl-CS"/>
              </w:rPr>
              <w:t>0</w:t>
            </w:r>
            <w:r w:rsidRPr="001660F0">
              <w:rPr>
                <w:lang w:val="sr-Cyrl-CS"/>
              </w:rPr>
              <w:t>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Унапређење</w:t>
            </w:r>
            <w:r>
              <w:rPr>
                <w:lang w:val="sr-Cyrl-CS"/>
              </w:rPr>
              <w:t xml:space="preserve"> доступности, квалитета 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ефикасности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ПЗЗ</w:t>
            </w: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обраћања саветнику за заштиту права пацијената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</w:tr>
      <w:tr w:rsidR="00A16002" w:rsidTr="009E5744">
        <w:trPr>
          <w:trHeight w:val="150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Број здравствених радника/лекара финансираних из буџета општине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Мртвозорство</w:t>
            </w:r>
          </w:p>
        </w:tc>
        <w:tc>
          <w:tcPr>
            <w:tcW w:w="708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0002</w:t>
            </w:r>
          </w:p>
        </w:tc>
        <w:tc>
          <w:tcPr>
            <w:tcW w:w="2127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активности из области друштвене бриге за јавно здравље</w:t>
            </w:r>
          </w:p>
          <w:p w:rsidR="00A16002" w:rsidRPr="00B60A74" w:rsidRDefault="00A16002" w:rsidP="008E7F16">
            <w:pPr>
              <w:rPr>
                <w:lang w:val="sr-Latn-RS"/>
              </w:rPr>
            </w:pPr>
          </w:p>
        </w:tc>
        <w:tc>
          <w:tcPr>
            <w:tcW w:w="708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 w:rsidRPr="00B60A74">
              <w:rPr>
                <w:lang w:val="sr-Latn-RS"/>
              </w:rPr>
              <w:t>1.</w:t>
            </w:r>
            <w:r>
              <w:rPr>
                <w:lang w:val="sr-Latn-RS"/>
              </w:rPr>
              <w:t>Стварање услова за очување и унапређење здравља становништва</w:t>
            </w:r>
          </w:p>
        </w:tc>
        <w:tc>
          <w:tcPr>
            <w:tcW w:w="2551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>
              <w:rPr>
                <w:lang w:val="sr-Latn-RS"/>
              </w:rPr>
              <w:t>1. Број посебних програма / пројеката из области јавног здравља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tr w:rsidR="00A16002" w:rsidTr="006D4930">
        <w:tc>
          <w:tcPr>
            <w:tcW w:w="1986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bookmarkStart w:id="55" w:name="_Hlk437802990"/>
            <w:bookmarkEnd w:id="54"/>
            <w:r>
              <w:rPr>
                <w:lang w:val="sr-Cyrl-CS"/>
              </w:rPr>
              <w:t>Набавка 2 санитетска возила (уговори о лизингу)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Обезбеђење превоза пацијената у хитним случајевима</w:t>
            </w:r>
          </w:p>
        </w:tc>
        <w:tc>
          <w:tcPr>
            <w:tcW w:w="2551" w:type="dxa"/>
          </w:tcPr>
          <w:p w:rsidR="00A16002" w:rsidRPr="001660F0" w:rsidRDefault="00A16002" w:rsidP="006D493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Cyrl-RS"/>
              </w:rPr>
              <w:t>Број н</w:t>
            </w:r>
            <w:r>
              <w:rPr>
                <w:lang w:val="sr-Cyrl-CS"/>
              </w:rPr>
              <w:t>абављених санитетских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Ангажовање лекара специјалиста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2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Квалитетнија доступност здравствене заштите са секундарно</w:t>
            </w:r>
            <w:r>
              <w:rPr>
                <w:lang w:val="sr-Cyrl-CS"/>
              </w:rPr>
              <w:t>г</w:t>
            </w:r>
            <w:r w:rsidRPr="00C61FB7">
              <w:rPr>
                <w:lang w:val="sr-Cyrl-CS"/>
              </w:rPr>
              <w:t xml:space="preserve"> нивоа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Број специјалистичких прегледа</w:t>
            </w:r>
          </w:p>
        </w:tc>
        <w:tc>
          <w:tcPr>
            <w:tcW w:w="1134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A16002" w:rsidTr="009E5744">
        <w:tc>
          <w:tcPr>
            <w:tcW w:w="198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Набавка рендген апарата</w:t>
            </w:r>
          </w:p>
        </w:tc>
        <w:tc>
          <w:tcPr>
            <w:tcW w:w="708" w:type="dxa"/>
          </w:tcPr>
          <w:p w:rsidR="00A16002" w:rsidRPr="00ED2E97" w:rsidRDefault="00A16002" w:rsidP="0099254D">
            <w:pPr>
              <w:rPr>
                <w:lang w:val="sr-Cyrl-RS"/>
              </w:rPr>
            </w:pPr>
            <w:r>
              <w:rPr>
                <w:lang w:val="sr-Latn-RS"/>
              </w:rPr>
              <w:t>П</w:t>
            </w:r>
            <w:r w:rsidR="0099254D">
              <w:rPr>
                <w:lang w:val="sr-Latn-RS"/>
              </w:rPr>
              <w:t>3</w:t>
            </w:r>
          </w:p>
        </w:tc>
        <w:tc>
          <w:tcPr>
            <w:tcW w:w="2127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1.Квалитетнија доступност здравствене заштите и унапређење дијагностификовања</w:t>
            </w:r>
          </w:p>
        </w:tc>
        <w:tc>
          <w:tcPr>
            <w:tcW w:w="2551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извршених снимања</w:t>
            </w:r>
          </w:p>
        </w:tc>
        <w:tc>
          <w:tcPr>
            <w:tcW w:w="1134" w:type="dxa"/>
          </w:tcPr>
          <w:p w:rsidR="00A16002" w:rsidRPr="00D06ED0" w:rsidRDefault="00A16002" w:rsidP="00ED2E97">
            <w:pPr>
              <w:rPr>
                <w:lang w:val="sr-Cyrl-RS"/>
              </w:rPr>
            </w:pPr>
            <w:r>
              <w:rPr>
                <w:lang w:val="sr-Cyrl-RS"/>
              </w:rPr>
              <w:t>1280</w:t>
            </w:r>
          </w:p>
        </w:tc>
        <w:tc>
          <w:tcPr>
            <w:tcW w:w="1134" w:type="dxa"/>
          </w:tcPr>
          <w:p w:rsidR="00A16002" w:rsidRPr="00155E22" w:rsidRDefault="00A16002" w:rsidP="00ED2E97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  <w:r>
              <w:rPr>
                <w:lang w:val="sr-Cyrl-RS"/>
              </w:rPr>
              <w:t>9</w:t>
            </w:r>
            <w:r>
              <w:rPr>
                <w:lang w:val="sr-Latn-RS"/>
              </w:rPr>
              <w:t>0</w:t>
            </w:r>
          </w:p>
        </w:tc>
        <w:tc>
          <w:tcPr>
            <w:tcW w:w="1134" w:type="dxa"/>
          </w:tcPr>
          <w:p w:rsidR="00A16002" w:rsidRPr="00155E22" w:rsidRDefault="00A16002" w:rsidP="00D06ED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30</w:t>
            </w:r>
            <w:r>
              <w:rPr>
                <w:lang w:val="sr-Latn-RS"/>
              </w:rPr>
              <w:t>0</w:t>
            </w:r>
          </w:p>
        </w:tc>
        <w:tc>
          <w:tcPr>
            <w:tcW w:w="127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  <w:tc>
          <w:tcPr>
            <w:tcW w:w="1275" w:type="dxa"/>
            <w:shd w:val="clear" w:color="auto" w:fill="auto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</w:tr>
      <w:bookmarkEnd w:id="55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11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6" w:name="_Hlk455921795"/>
            <w:r w:rsidRPr="001660F0">
              <w:rPr>
                <w:b/>
                <w:lang w:val="sr-Cyrl-CS"/>
              </w:rPr>
              <w:t xml:space="preserve">13 - </w:t>
            </w:r>
            <w:r w:rsidRPr="001660F0">
              <w:rPr>
                <w:b/>
                <w:bCs/>
                <w:color w:val="000000"/>
              </w:rPr>
              <w:t>Развој културе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1201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 xml:space="preserve">Подстицање развоја културе 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>Укупан број посетилаца на свим културним догађајима  који су одржани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16000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17500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RS"/>
              </w:rPr>
              <w:t>80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48520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13.989</w:t>
            </w:r>
            <w:r w:rsidR="00A16002">
              <w:rPr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14.</w:t>
            </w:r>
            <w:r w:rsidR="0048520D">
              <w:rPr>
                <w:lang w:val="sr-Latn-RS"/>
              </w:rPr>
              <w:t>2</w:t>
            </w:r>
            <w:r>
              <w:rPr>
                <w:lang w:val="sr-Latn-RS"/>
              </w:rPr>
              <w:t>89.000</w:t>
            </w:r>
          </w:p>
        </w:tc>
      </w:tr>
      <w:bookmarkEnd w:id="56"/>
      <w:tr w:rsidR="00A16002" w:rsidTr="00FB227D">
        <w:trPr>
          <w:trHeight w:val="665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културе</w:t>
            </w:r>
            <w:r w:rsidRPr="001660F0">
              <w:rPr>
                <w:rFonts w:eastAsia="Calibri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 редовног функционисања установа културе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 xml:space="preserve">запослених у </w:t>
            </w:r>
            <w:r w:rsidRPr="00465E49">
              <w:rPr>
                <w:lang w:val="sr-Cyrl-CS"/>
              </w:rPr>
              <w:t>установа</w:t>
            </w:r>
            <w:r>
              <w:rPr>
                <w:lang w:val="sr-Latn-RS"/>
              </w:rPr>
              <w:t>ма</w:t>
            </w:r>
            <w:r w:rsidRPr="00465E49">
              <w:rPr>
                <w:lang w:val="sr-Cyrl-CS"/>
              </w:rPr>
              <w:t xml:space="preserve"> у односу на укупан број </w:t>
            </w:r>
            <w:r>
              <w:rPr>
                <w:lang w:val="sr-Latn-RS"/>
              </w:rPr>
              <w:t>запослених у ЈЛС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A16002" w:rsidRPr="00334725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10.0</w:t>
            </w:r>
            <w:r w:rsidR="00A16002">
              <w:rPr>
                <w:lang w:val="sr-Latn-RS"/>
              </w:rPr>
              <w:t>99.000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225.000</w:t>
            </w:r>
          </w:p>
        </w:tc>
        <w:tc>
          <w:tcPr>
            <w:tcW w:w="1418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  <w:r w:rsidR="0048520D">
              <w:rPr>
                <w:lang w:val="sr-Latn-RS"/>
              </w:rPr>
              <w:t>3</w:t>
            </w:r>
            <w:r>
              <w:rPr>
                <w:lang w:val="sr-Latn-RS"/>
              </w:rPr>
              <w:t>24.000</w:t>
            </w:r>
          </w:p>
        </w:tc>
      </w:tr>
      <w:tr w:rsidR="00A16002" w:rsidTr="00FB227D">
        <w:trPr>
          <w:trHeight w:val="233"/>
        </w:trPr>
        <w:tc>
          <w:tcPr>
            <w:tcW w:w="1986" w:type="dxa"/>
            <w:vAlign w:val="center"/>
          </w:tcPr>
          <w:p w:rsidR="00A16002" w:rsidRPr="001660F0" w:rsidRDefault="00A16002" w:rsidP="00FB227D">
            <w:pPr>
              <w:rPr>
                <w:rFonts w:eastAsia="Calibri"/>
              </w:rPr>
            </w:pPr>
            <w:r>
              <w:t xml:space="preserve">Јачање културне продукције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уметничко</w:t>
            </w:r>
            <w:r>
              <w:t>г</w:t>
            </w:r>
            <w:r w:rsidRPr="001660F0">
              <w:rPr>
                <w:rFonts w:eastAsia="Calibri"/>
              </w:rPr>
              <w:t xml:space="preserve"> </w:t>
            </w:r>
            <w:r>
              <w:t>стваралаштва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FB227D" w:rsidRDefault="00A16002" w:rsidP="00FB227D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5227F">
              <w:rPr>
                <w:lang w:val="sr-Cyrl-CS"/>
              </w:rPr>
              <w:t xml:space="preserve">Повећање </w:t>
            </w:r>
            <w:r>
              <w:rPr>
                <w:lang w:val="sr-Latn-RS"/>
              </w:rPr>
              <w:t>учешћа</w:t>
            </w:r>
            <w:r w:rsidRPr="0045227F">
              <w:rPr>
                <w:lang w:val="sr-Cyrl-CS"/>
              </w:rPr>
              <w:t xml:space="preserve"> грађана </w:t>
            </w:r>
            <w:r>
              <w:rPr>
                <w:lang w:val="sr-Latn-RS"/>
              </w:rPr>
              <w:t xml:space="preserve">у културној продукцији и уметничком </w:t>
            </w:r>
            <w:r>
              <w:rPr>
                <w:lang w:val="sr-Latn-RS"/>
              </w:rPr>
              <w:lastRenderedPageBreak/>
              <w:t>стваралаштву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FB227D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>
              <w:rPr>
                <w:lang w:val="sr-Latn-RS"/>
              </w:rPr>
              <w:t>Број грађана који су учествовали у програмима културне продукције и уметничког стваралаштва</w:t>
            </w:r>
            <w:r w:rsidRPr="0045227F">
              <w:rPr>
                <w:lang w:val="sr-Cyrl-C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3300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3500</w:t>
            </w:r>
          </w:p>
        </w:tc>
        <w:tc>
          <w:tcPr>
            <w:tcW w:w="1276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  <w:tc>
          <w:tcPr>
            <w:tcW w:w="1275" w:type="dxa"/>
          </w:tcPr>
          <w:p w:rsidR="00A16002" w:rsidRPr="00334725" w:rsidRDefault="00A16002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75.000</w:t>
            </w:r>
          </w:p>
        </w:tc>
        <w:tc>
          <w:tcPr>
            <w:tcW w:w="1418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75.000</w:t>
            </w:r>
          </w:p>
        </w:tc>
      </w:tr>
      <w:tr w:rsidR="00A16002" w:rsidTr="00E17D1F">
        <w:trPr>
          <w:trHeight w:val="532"/>
        </w:trPr>
        <w:tc>
          <w:tcPr>
            <w:tcW w:w="1986" w:type="dxa"/>
            <w:vAlign w:val="center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Остваривање и унапређивање јавног интереса у области јавног информисања</w:t>
            </w:r>
          </w:p>
        </w:tc>
        <w:tc>
          <w:tcPr>
            <w:tcW w:w="708" w:type="dxa"/>
            <w:vAlign w:val="center"/>
          </w:tcPr>
          <w:p w:rsidR="00A16002" w:rsidRPr="00D360A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551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1.Број програмских садржаја подржаних на конкурсима јавног информисања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Align w:val="center"/>
          </w:tcPr>
          <w:p w:rsidR="00A16002" w:rsidRPr="001660F0" w:rsidRDefault="00A16002" w:rsidP="008531F8">
            <w:pPr>
              <w:rPr>
                <w:lang w:val="sr-Cyrl-CS"/>
              </w:rPr>
            </w:pPr>
            <w:bookmarkStart w:id="57" w:name="_Hlk469334066"/>
            <w:bookmarkStart w:id="58" w:name="_Hlk469334152"/>
            <w:r w:rsidRPr="00283617">
              <w:rPr>
                <w:lang w:val="sr-Cyrl-CS"/>
              </w:rPr>
              <w:t>Штампање књиге ''Подгорина'' II  део проф. Велибора Видића</w:t>
            </w:r>
          </w:p>
        </w:tc>
        <w:tc>
          <w:tcPr>
            <w:tcW w:w="708" w:type="dxa"/>
            <w:vAlign w:val="center"/>
          </w:tcPr>
          <w:p w:rsidR="00A16002" w:rsidRPr="00FB227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Обогаћивање Завичајне збирке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Број одштампаних примерака књиге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 w:val="restart"/>
          </w:tcPr>
          <w:p w:rsidR="00A16002" w:rsidRPr="005A1CFC" w:rsidRDefault="00A16002" w:rsidP="008531F8">
            <w:pPr>
              <w:rPr>
                <w:lang w:val="sr-Cyrl-RS"/>
              </w:rPr>
            </w:pPr>
            <w:r>
              <w:rPr>
                <w:lang w:val="sr-Cyrl-RS"/>
              </w:rPr>
              <w:t>Галерија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1.Повећање интересовања за ликовну, визуелну и мултимедијалну уметност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1.Повећан број посета галерији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340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420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450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2.Повећано учешће деце и младих на креативним радионицама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</w:p>
        </w:tc>
      </w:tr>
      <w:tr w:rsidR="00A16002" w:rsidTr="00FB227D">
        <w:trPr>
          <w:trHeight w:val="28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59" w:name="_Hlk437804197"/>
            <w:r w:rsidRPr="0067722B">
              <w:rPr>
                <w:lang w:val="sr-Cyrl-CS"/>
              </w:rPr>
              <w:t>Ликовна колонија " Подгорина "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74EAB" w:rsidRDefault="00A16002" w:rsidP="00574EAB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7722B">
              <w:rPr>
                <w:lang w:val="sr-Cyrl-CS"/>
              </w:rPr>
              <w:t>Повећање интересовања за ликовну уметност и актуелизација културног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1E011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Број изложби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</w:tr>
      <w:tr w:rsidR="00A16002" w:rsidTr="00FB227D">
        <w:trPr>
          <w:trHeight w:val="881"/>
        </w:trPr>
        <w:tc>
          <w:tcPr>
            <w:tcW w:w="1986" w:type="dxa"/>
            <w:vMerge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67722B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E0118">
              <w:rPr>
                <w:lang w:val="sr-Cyrl-CS"/>
              </w:rPr>
              <w:t>Број уметничких дела у депоу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</w:tr>
      <w:bookmarkEnd w:id="57"/>
      <w:bookmarkEnd w:id="59"/>
      <w:tr w:rsidR="00A16002" w:rsidTr="00574EAB">
        <w:trPr>
          <w:trHeight w:val="535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Прело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1.Очување и заштита нематеријалног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1.Број учесника на прелу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FD7332">
            <w:pPr>
              <w:jc w:val="center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2.Број деце нкоја учествују на радионици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3.Повећан број посета изложби и интересовања за НКН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460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345"/>
        </w:trPr>
        <w:tc>
          <w:tcPr>
            <w:tcW w:w="1986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Сусрети села Подгорине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П5</w:t>
            </w:r>
          </w:p>
        </w:tc>
        <w:tc>
          <w:tcPr>
            <w:tcW w:w="2127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1.Унапређење друштвених аспеката на селу</w:t>
            </w: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ангажованих села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vMerge w:val="restart"/>
          </w:tcPr>
          <w:p w:rsidR="00A16002" w:rsidRPr="00283617" w:rsidRDefault="00A16002" w:rsidP="003560D4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  <w:tc>
          <w:tcPr>
            <w:tcW w:w="1275" w:type="dxa"/>
            <w:vMerge w:val="restart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283617" w:rsidRDefault="00A16002" w:rsidP="00E17D1F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</w:tr>
      <w:bookmarkEnd w:id="58"/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окупљања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57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60" w:name="_Hlk455921811"/>
            <w:r w:rsidRPr="001660F0">
              <w:rPr>
                <w:b/>
                <w:lang w:val="sr-Cyrl-CS"/>
              </w:rPr>
              <w:t xml:space="preserve">14 - </w:t>
            </w:r>
            <w:r w:rsidRPr="001660F0">
              <w:rPr>
                <w:b/>
                <w:bCs/>
                <w:color w:val="000000"/>
              </w:rPr>
              <w:t>Развој спорта и омладине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1301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ED2AC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</w:t>
            </w:r>
            <w:r w:rsidRPr="001E0118">
              <w:rPr>
                <w:lang w:val="sr-Cyrl-CS"/>
              </w:rPr>
              <w:t xml:space="preserve"> услова за бављење спортом св</w:t>
            </w:r>
            <w:r>
              <w:rPr>
                <w:lang w:val="sr-Cyrl-CS"/>
              </w:rPr>
              <w:t>их</w:t>
            </w:r>
            <w:r w:rsidRPr="001E0118">
              <w:rPr>
                <w:lang w:val="sr-Cyrl-CS"/>
              </w:rPr>
              <w:t xml:space="preserve"> грађан</w:t>
            </w:r>
            <w:r>
              <w:rPr>
                <w:lang w:val="sr-Cyrl-CS"/>
              </w:rPr>
              <w:t>а</w:t>
            </w:r>
            <w:r w:rsidRPr="001E0118">
              <w:rPr>
                <w:lang w:val="sr-Cyrl-CS"/>
              </w:rPr>
              <w:t xml:space="preserve"> и  грађанк</w:t>
            </w:r>
            <w:r>
              <w:rPr>
                <w:lang w:val="sr-Cyrl-CS"/>
              </w:rPr>
              <w:t>и</w:t>
            </w:r>
            <w:r w:rsidRPr="001E0118">
              <w:rPr>
                <w:lang w:val="sr-Cyrl-CS"/>
              </w:rPr>
              <w:t xml:space="preserve">  града/општине</w:t>
            </w: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ED2ACF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чланова спортских организација и удружења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27.130</w:t>
            </w:r>
            <w:r w:rsidR="00AF14A2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27.130</w:t>
            </w:r>
            <w:r w:rsidR="00AF14A2">
              <w:rPr>
                <w:lang w:val="sr-Latn-RS"/>
              </w:rPr>
              <w:t>.000</w:t>
            </w:r>
          </w:p>
        </w:tc>
      </w:tr>
      <w:tr w:rsidR="00A16002" w:rsidTr="00F24C3E">
        <w:trPr>
          <w:trHeight w:val="577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ED2ACF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7008B7">
            <w:pPr>
              <w:rPr>
                <w:lang w:val="sr-Latn-RS"/>
              </w:rPr>
            </w:pPr>
            <w:r>
              <w:rPr>
                <w:lang w:val="sr-Latn-RS"/>
              </w:rPr>
              <w:t>2.Број спроведених акција, програма и пројеката који подржавају активно и рекреативно бављење спортом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</w:tr>
      <w:tr w:rsidR="0012631F" w:rsidTr="0047499D">
        <w:trPr>
          <w:trHeight w:val="1610"/>
        </w:trPr>
        <w:tc>
          <w:tcPr>
            <w:tcW w:w="1986" w:type="dxa"/>
            <w:vAlign w:val="center"/>
          </w:tcPr>
          <w:p w:rsidR="0012631F" w:rsidRDefault="0012631F" w:rsidP="00A85F60">
            <w:r>
              <w:lastRenderedPageBreak/>
              <w:t>Подршка локалним спортским организацијама, удружењима и савезима</w:t>
            </w:r>
          </w:p>
        </w:tc>
        <w:tc>
          <w:tcPr>
            <w:tcW w:w="708" w:type="dxa"/>
            <w:vAlign w:val="center"/>
          </w:tcPr>
          <w:p w:rsidR="0012631F" w:rsidRPr="001660F0" w:rsidRDefault="0012631F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1.Обезбеђивање услова за рад и унапређење капацитета спортских организација преко којих се остварује јавни интерес у области спорта у општини</w:t>
            </w:r>
          </w:p>
        </w:tc>
        <w:tc>
          <w:tcPr>
            <w:tcW w:w="2551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1.Број годишњих програма спортских организација финансираних од стране општине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2631F" w:rsidRDefault="0047499D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  <w:tc>
          <w:tcPr>
            <w:tcW w:w="1275" w:type="dxa"/>
          </w:tcPr>
          <w:p w:rsidR="0012631F" w:rsidRPr="00BC4D7F" w:rsidRDefault="0012631F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</w:tr>
      <w:bookmarkEnd w:id="60"/>
      <w:tr w:rsidR="00A16002" w:rsidTr="00F24C3E">
        <w:trPr>
          <w:trHeight w:val="161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>
              <w:t>Функционисање локалних спортских 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 xml:space="preserve">Обезбеђивање услова за рад </w:t>
            </w:r>
            <w:r>
              <w:rPr>
                <w:lang w:val="sr-Latn-RS"/>
              </w:rPr>
              <w:t>установа из области спорта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програма које реализују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 w:val="restart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</w:t>
            </w:r>
            <w:r w:rsidR="00AF14A2">
              <w:rPr>
                <w:lang w:val="sr-Latn-RS"/>
              </w:rPr>
              <w:t>.639.000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F14A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7</w:t>
            </w:r>
            <w:r>
              <w:rPr>
                <w:lang w:val="sr-Latn-RS"/>
              </w:rPr>
              <w:t>.639.000</w:t>
            </w:r>
          </w:p>
        </w:tc>
      </w:tr>
      <w:tr w:rsidR="00A16002" w:rsidTr="00F24C3E">
        <w:trPr>
          <w:trHeight w:val="803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1.Број спортских организација које користе услуге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80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2.Степен искоришћења капацитета установа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ED2ACF">
        <w:tc>
          <w:tcPr>
            <w:tcW w:w="1986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омладинске политике</w:t>
            </w:r>
          </w:p>
        </w:tc>
        <w:tc>
          <w:tcPr>
            <w:tcW w:w="708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1.Подршка активном укључивању младих у различите друштвене активности</w:t>
            </w:r>
          </w:p>
        </w:tc>
        <w:tc>
          <w:tcPr>
            <w:tcW w:w="2551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младих корисника услуга мера омладинске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61" w:name="_Hlk437804372"/>
            <w:r w:rsidRPr="00287D87">
              <w:rPr>
                <w:lang w:val="sr-Cyrl-CS"/>
              </w:rPr>
              <w:t>Пројекат "Отворена забавна Школа фудбала"  и турнири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Допринос правилном физичком развоју деце, њиховом здрављу и формирању свестране личности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Број полазника школе фудбала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RS"/>
              </w:rPr>
              <w:t>2</w:t>
            </w: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BC4D7F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</w:t>
            </w:r>
            <w:r w:rsidR="00AF14A2">
              <w:rPr>
                <w:lang w:val="sr-Latn-RS"/>
              </w:rPr>
              <w:t>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48520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</w:t>
            </w:r>
            <w:r w:rsidR="00AF14A2">
              <w:rPr>
                <w:lang w:val="sr-Latn-RS"/>
              </w:rPr>
              <w:t>.000</w:t>
            </w:r>
          </w:p>
        </w:tc>
      </w:tr>
      <w:tr w:rsidR="00A16002" w:rsidTr="00F24C3E">
        <w:trPr>
          <w:trHeight w:val="770"/>
        </w:trPr>
        <w:tc>
          <w:tcPr>
            <w:tcW w:w="1986" w:type="dxa"/>
          </w:tcPr>
          <w:p w:rsidR="00A16002" w:rsidRPr="005C2673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Пројекат ''Реконструкција и надоградња спортске хале'' (учешће општине)</w:t>
            </w:r>
          </w:p>
        </w:tc>
        <w:tc>
          <w:tcPr>
            <w:tcW w:w="708" w:type="dxa"/>
          </w:tcPr>
          <w:p w:rsidR="00A16002" w:rsidRPr="001660F0" w:rsidRDefault="00A16002" w:rsidP="001F0E9B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>Реконструкција и доградња хале Спортског центра у осечини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>Број просторија (свлачионице, теретана, фитнес, канцеларије)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Универзална спортска школа</w:t>
            </w:r>
          </w:p>
        </w:tc>
        <w:tc>
          <w:tcPr>
            <w:tcW w:w="708" w:type="dxa"/>
          </w:tcPr>
          <w:p w:rsidR="00A16002" w:rsidRPr="0012631F" w:rsidRDefault="00A16002" w:rsidP="0012631F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12631F">
              <w:rPr>
                <w:lang w:val="sr-Latn-R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1.Развој примарних моторичких способности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полазника школског и предшколског узраста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1"/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70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62" w:name="_Hlk455921829"/>
            <w:r w:rsidRPr="001660F0">
              <w:rPr>
                <w:b/>
                <w:lang w:val="sr-Cyrl-CS"/>
              </w:rPr>
              <w:lastRenderedPageBreak/>
              <w:t xml:space="preserve">15 - </w:t>
            </w:r>
            <w:r w:rsidRPr="001660F0">
              <w:rPr>
                <w:b/>
                <w:bCs/>
                <w:color w:val="000000"/>
              </w:rPr>
              <w:t>Локална самоуправа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0602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F915B7">
              <w:rPr>
                <w:lang w:val="sr-Cyrl-CS"/>
              </w:rPr>
              <w:t>Одрживо управно и финансијско функционисање града/општине у складу</w:t>
            </w:r>
            <w:r>
              <w:rPr>
                <w:lang w:val="sr-Cyrl-CS"/>
              </w:rPr>
              <w:t xml:space="preserve"> са</w:t>
            </w:r>
            <w:r w:rsidRPr="00F915B7">
              <w:rPr>
                <w:lang w:val="sr-Cyrl-CS"/>
              </w:rPr>
              <w:t xml:space="preserve"> надлежностима и пословима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09641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Износ остварених прихода и примања буџета 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AE7C3F" w:rsidRDefault="00A16002" w:rsidP="00A85F60">
            <w:pPr>
              <w:rPr>
                <w:highlight w:val="green"/>
                <w:lang w:val="sr-Cyrl-CS"/>
              </w:rPr>
            </w:pPr>
            <w:r w:rsidRPr="004B564E">
              <w:rPr>
                <w:lang w:val="sr-Cyrl-CS"/>
              </w:rPr>
              <w:t>292.947.000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48463F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328.410.000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3108B9">
            <w:pPr>
              <w:rPr>
                <w:highlight w:val="yellow"/>
                <w:lang w:val="sr-Latn-RS"/>
              </w:rPr>
            </w:pPr>
            <w:r w:rsidRPr="008870C5">
              <w:rPr>
                <w:lang w:val="sr-Latn-RS"/>
              </w:rPr>
              <w:t>348.706.000</w:t>
            </w:r>
          </w:p>
        </w:tc>
        <w:tc>
          <w:tcPr>
            <w:tcW w:w="1276" w:type="dxa"/>
            <w:shd w:val="clear" w:color="auto" w:fill="66FFFF"/>
          </w:tcPr>
          <w:p w:rsidR="00A16002" w:rsidRPr="008870C5" w:rsidRDefault="00A16002" w:rsidP="0041686C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374.998.000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65.409.000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967AE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66.759.000</w:t>
            </w:r>
          </w:p>
        </w:tc>
      </w:tr>
      <w:bookmarkEnd w:id="62"/>
      <w:tr w:rsidR="00A16002" w:rsidTr="009E5744">
        <w:trPr>
          <w:trHeight w:val="728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F915B7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F915B7">
              <w:rPr>
                <w:lang w:val="sr-Cyrl-CS"/>
              </w:rPr>
              <w:t>Број донетих  аката органа и служби 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1187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1280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1260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1370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20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самоуправе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градских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општина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Функционисање управе</w:t>
            </w:r>
          </w:p>
        </w:tc>
        <w:tc>
          <w:tcPr>
            <w:tcW w:w="2551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56.277.000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57.627.000</w:t>
            </w:r>
          </w:p>
        </w:tc>
      </w:tr>
      <w:tr w:rsidR="00A16002" w:rsidTr="00932E00">
        <w:tc>
          <w:tcPr>
            <w:tcW w:w="1986" w:type="dxa"/>
            <w:vAlign w:val="center"/>
          </w:tcPr>
          <w:p w:rsidR="00A16002" w:rsidRPr="00ED2E97" w:rsidRDefault="00A16002" w:rsidP="00ED2E97">
            <w:pPr>
              <w:rPr>
                <w:rFonts w:eastAsia="Calibri"/>
                <w:lang w:val="sr-Cyrl-RS"/>
              </w:rPr>
            </w:pPr>
            <w:bookmarkStart w:id="63" w:name="_Hlk469334274"/>
            <w:r>
              <w:rPr>
                <w:lang w:val="sr-Cyrl-RS"/>
              </w:rPr>
              <w:t>Функционисање м</w:t>
            </w:r>
            <w:r w:rsidRPr="0053343B">
              <w:t>есн</w:t>
            </w:r>
            <w:r>
              <w:rPr>
                <w:lang w:val="sr-Cyrl-RS"/>
              </w:rPr>
              <w:t>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заједниц</w:t>
            </w:r>
            <w:r>
              <w:rPr>
                <w:lang w:val="sr-Cyrl-RS"/>
              </w:rPr>
              <w:t>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2551" w:type="dxa"/>
          </w:tcPr>
          <w:p w:rsidR="00A16002" w:rsidRPr="001660F0" w:rsidRDefault="00A16002" w:rsidP="0091732C">
            <w:pPr>
              <w:rPr>
                <w:lang w:val="sr-Cyrl-CS"/>
              </w:rPr>
            </w:pPr>
            <w:r>
              <w:rPr>
                <w:lang w:val="sr-Cyrl-CS"/>
              </w:rPr>
              <w:t>1.Број иницијатива/предлога месних заједница према општини у вези са питањима од интереса за локално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8870C5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C0AA2" w:rsidRDefault="00A16002" w:rsidP="00AF3BD5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C0AA2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</w:tr>
      <w:tr w:rsidR="00A16002" w:rsidTr="0091732C">
        <w:trPr>
          <w:trHeight w:val="1725"/>
        </w:trPr>
        <w:tc>
          <w:tcPr>
            <w:tcW w:w="1986" w:type="dxa"/>
            <w:vAlign w:val="center"/>
          </w:tcPr>
          <w:p w:rsidR="00A16002" w:rsidRPr="00ED2E97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Сервисирање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јавн</w:t>
            </w:r>
            <w:r>
              <w:rPr>
                <w:lang w:val="sr-Cyrl-RS"/>
              </w:rPr>
              <w:t>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дуг</w:t>
            </w:r>
            <w:r>
              <w:rPr>
                <w:lang w:val="sr-Cyrl-RS"/>
              </w:rPr>
              <w:t>а</w:t>
            </w:r>
          </w:p>
          <w:p w:rsidR="00A16002" w:rsidRDefault="00A16002" w:rsidP="00A85F60"/>
          <w:p w:rsidR="00A16002" w:rsidRPr="001660F0" w:rsidRDefault="00A16002" w:rsidP="0096588D">
            <w:pPr>
              <w:rPr>
                <w:rFonts w:eastAsia="Calibri"/>
              </w:rPr>
            </w:pP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2551" w:type="dxa"/>
          </w:tcPr>
          <w:p w:rsidR="00A16002" w:rsidRPr="00694747" w:rsidRDefault="00A16002" w:rsidP="00ED2E97">
            <w:pPr>
              <w:rPr>
                <w:lang w:val="sr-Cyrl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 xml:space="preserve">Учешће </w:t>
            </w:r>
            <w:r>
              <w:rPr>
                <w:lang w:val="sr-Cyrl-CS"/>
              </w:rPr>
              <w:t>издатака за сервисирање дугова у текућим приходима &lt;15%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E056A1">
            <w:pPr>
              <w:rPr>
                <w:lang w:val="sr-Cyrl-RS"/>
              </w:rPr>
            </w:pPr>
            <w:r>
              <w:rPr>
                <w:lang w:val="sr-Cyrl-RS"/>
              </w:rPr>
              <w:t>0,85%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0,17%</w:t>
            </w:r>
          </w:p>
        </w:tc>
        <w:tc>
          <w:tcPr>
            <w:tcW w:w="1134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0,03%</w:t>
            </w:r>
          </w:p>
        </w:tc>
        <w:tc>
          <w:tcPr>
            <w:tcW w:w="1276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</w:tr>
      <w:tr w:rsidR="00A16002" w:rsidTr="00262C2B">
        <w:tc>
          <w:tcPr>
            <w:tcW w:w="1986" w:type="dxa"/>
            <w:vAlign w:val="center"/>
          </w:tcPr>
          <w:p w:rsidR="00A16002" w:rsidRPr="001660F0" w:rsidRDefault="00A16002" w:rsidP="00545A49">
            <w:pPr>
              <w:rPr>
                <w:rFonts w:eastAsia="Calibri"/>
              </w:rPr>
            </w:pPr>
            <w:bookmarkStart w:id="64" w:name="_Hlk437804727"/>
            <w:r w:rsidRPr="0053343B">
              <w:t>Општинско</w:t>
            </w:r>
            <w:r>
              <w:rPr>
                <w:lang w:val="sr-Cyrl-RS"/>
              </w:rPr>
              <w:t>/градско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правобранилаштво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0004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1.Заштита имовинских права и интереса општине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предмета у раду правобранилаштва (који се односе на општину Осечина)</w:t>
            </w:r>
          </w:p>
        </w:tc>
        <w:tc>
          <w:tcPr>
            <w:tcW w:w="1134" w:type="dxa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62C2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x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</w:tr>
      <w:tr w:rsidR="00A16002" w:rsidTr="009E5744">
        <w:trPr>
          <w:trHeight w:val="803"/>
        </w:trPr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Текућа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</w:t>
            </w:r>
            <w:r>
              <w:rPr>
                <w:rFonts w:eastAsia="Calibri"/>
                <w:color w:val="000000"/>
                <w:lang w:val="sr-Cyrl-RS"/>
              </w:rPr>
              <w:t>9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</w:tr>
      <w:tr w:rsidR="00A16002" w:rsidTr="009E5744"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Стална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  <w:lang w:val="sr-Cyrl-RS"/>
              </w:rPr>
              <w:t>10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</w:tcPr>
          <w:p w:rsidR="00A16002" w:rsidRPr="00545A49" w:rsidRDefault="00A16002" w:rsidP="00AC1A83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4"/>
      <w:tr w:rsidR="00A16002" w:rsidTr="00545A49">
        <w:trPr>
          <w:trHeight w:val="462"/>
        </w:trPr>
        <w:tc>
          <w:tcPr>
            <w:tcW w:w="1986" w:type="dxa"/>
            <w:vMerge w:val="restart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Ванредне ситуације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001</w:t>
            </w:r>
            <w:r>
              <w:rPr>
                <w:rFonts w:eastAsia="Calibri"/>
                <w:color w:val="000000"/>
                <w:lang w:val="sr-Cyrl-RS"/>
              </w:rPr>
              <w:t>4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1.Изградња ефикасног превентивног система заштите и спасавања на избегавању </w:t>
            </w:r>
            <w:r>
              <w:rPr>
                <w:lang w:val="sr-Cyrl-CS"/>
              </w:rPr>
              <w:lastRenderedPageBreak/>
              <w:t>последица елементарних и других непогода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1.Број купљених комада униформе за Јединицу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  <w:vMerge w:val="restart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2.Број купљених комплета комуникационе опреме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купљених комада ручног алата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4.Број остварених дневница за ангажовање припадника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RPr="0053343B" w:rsidTr="00E17D1F">
        <w:tc>
          <w:tcPr>
            <w:tcW w:w="1986" w:type="dxa"/>
            <w:shd w:val="clear" w:color="auto" w:fill="auto"/>
          </w:tcPr>
          <w:p w:rsidR="00A16002" w:rsidRPr="002B01B8" w:rsidRDefault="00A16002" w:rsidP="002B01B8">
            <w:pPr>
              <w:rPr>
                <w:lang w:val="sr-Latn-RS"/>
              </w:rPr>
            </w:pPr>
            <w:bookmarkStart w:id="65" w:name="_Hlk437804752"/>
            <w:r>
              <w:rPr>
                <w:lang w:val="sr-Latn-RS"/>
              </w:rPr>
              <w:t>Учешће општине у санацији штете од поплаве</w:t>
            </w:r>
          </w:p>
        </w:tc>
        <w:tc>
          <w:tcPr>
            <w:tcW w:w="708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 w:rsidRPr="002B01B8">
              <w:rPr>
                <w:lang w:val="sr-Latn-RS"/>
              </w:rPr>
              <w:t>П4</w:t>
            </w:r>
          </w:p>
        </w:tc>
        <w:tc>
          <w:tcPr>
            <w:tcW w:w="2127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2B01B8">
              <w:rPr>
                <w:lang w:val="sr-Latn-RS"/>
              </w:rPr>
              <w:t>Стварање услова за</w:t>
            </w:r>
            <w:r>
              <w:rPr>
                <w:lang w:val="sr-Latn-RS"/>
              </w:rPr>
              <w:t xml:space="preserve"> санацију штете од поплаве</w:t>
            </w:r>
            <w:r w:rsidRPr="002B01B8">
              <w:rPr>
                <w:lang w:val="sr-Latn-RS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A16002" w:rsidRPr="003925D4" w:rsidRDefault="00A16002" w:rsidP="00C414EC">
            <w:pPr>
              <w:rPr>
                <w:lang w:val="sr-Cyrl-RS"/>
              </w:rPr>
            </w:pPr>
            <w:r>
              <w:rPr>
                <w:lang w:val="sr-Cyrl-RS"/>
              </w:rPr>
              <w:t>1.Висина средстава издвојених за санацију штете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10.</w:t>
            </w:r>
            <w:r w:rsidR="00E17D1F">
              <w:rPr>
                <w:lang w:val="sr-Latn-RS"/>
              </w:rPr>
              <w:t>000.000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134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924F7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</w:tr>
      <w:bookmarkEnd w:id="63"/>
      <w:bookmarkEnd w:id="65"/>
      <w:tr w:rsidR="00A16002" w:rsidRPr="0053343B" w:rsidTr="00C414EC">
        <w:tc>
          <w:tcPr>
            <w:tcW w:w="1986" w:type="dxa"/>
            <w:shd w:val="clear" w:color="auto" w:fill="66FFFF"/>
          </w:tcPr>
          <w:p w:rsidR="00A16002" w:rsidRPr="00AE7C3F" w:rsidRDefault="00A16002" w:rsidP="002B01B8">
            <w:pPr>
              <w:rPr>
                <w:b/>
                <w:highlight w:val="red"/>
                <w:lang w:val="sr-Cyrl-CS"/>
              </w:rPr>
            </w:pPr>
            <w:r w:rsidRPr="00C414EC">
              <w:rPr>
                <w:b/>
                <w:lang w:val="sr-Cyrl-CS"/>
              </w:rPr>
              <w:t>16 – Политички систем локалне самоуправе</w:t>
            </w:r>
          </w:p>
        </w:tc>
        <w:tc>
          <w:tcPr>
            <w:tcW w:w="708" w:type="dxa"/>
            <w:shd w:val="clear" w:color="auto" w:fill="66FFFF"/>
          </w:tcPr>
          <w:p w:rsidR="00A16002" w:rsidRPr="00C414EC" w:rsidRDefault="00A16002" w:rsidP="00A85F60">
            <w:pPr>
              <w:rPr>
                <w:b/>
                <w:lang w:val="sr-Cyrl-CS"/>
              </w:rPr>
            </w:pPr>
            <w:r w:rsidRPr="00C414EC">
              <w:rPr>
                <w:b/>
                <w:lang w:val="sr-Cyrl-CS"/>
              </w:rPr>
              <w:t>2101</w:t>
            </w:r>
          </w:p>
        </w:tc>
        <w:tc>
          <w:tcPr>
            <w:tcW w:w="2127" w:type="dxa"/>
            <w:shd w:val="clear" w:color="auto" w:fill="66FFFF"/>
          </w:tcPr>
          <w:p w:rsidR="00A16002" w:rsidRPr="00C414EC" w:rsidRDefault="00A16002" w:rsidP="00A85F60">
            <w:pPr>
              <w:rPr>
                <w:lang w:val="sr-Cyrl-CS"/>
              </w:rPr>
            </w:pPr>
            <w:r w:rsidRPr="00C414EC">
              <w:rPr>
                <w:lang w:val="sr-Cyrl-CS"/>
              </w:rPr>
              <w:t>1.Ефикасно и ефективно функционисање органа политичког система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13.016</w:t>
            </w:r>
            <w:r w:rsidR="00A16002" w:rsidRPr="002A666C">
              <w:rPr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2A666C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13.016</w:t>
            </w:r>
            <w:r w:rsidR="00A16002" w:rsidRPr="002A666C">
              <w:rPr>
                <w:lang w:val="sr-Latn-RS"/>
              </w:rPr>
              <w:t>.000</w:t>
            </w:r>
          </w:p>
        </w:tc>
      </w:tr>
      <w:tr w:rsidR="00A16002" w:rsidRPr="00C414EC" w:rsidTr="00C654A8">
        <w:trPr>
          <w:trHeight w:val="475"/>
        </w:trPr>
        <w:tc>
          <w:tcPr>
            <w:tcW w:w="1986" w:type="dxa"/>
            <w:shd w:val="clear" w:color="auto" w:fill="auto"/>
          </w:tcPr>
          <w:p w:rsidR="00A16002" w:rsidRPr="00C414EC" w:rsidRDefault="00A16002" w:rsidP="00C414EC">
            <w:pPr>
              <w:rPr>
                <w:lang w:val="sr-Cyrl-CS"/>
              </w:rPr>
            </w:pPr>
            <w:bookmarkStart w:id="66" w:name="_Hlk469333275"/>
            <w:r w:rsidRPr="00C414EC">
              <w:rPr>
                <w:lang w:val="sr-Cyrl-CS"/>
              </w:rPr>
              <w:t>Фун</w:t>
            </w:r>
            <w:r>
              <w:rPr>
                <w:lang w:val="sr-Cyrl-CS"/>
              </w:rPr>
              <w:t>кционисање скупштине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1.Функционисање локалне скупштине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скупштине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</w:tr>
      <w:tr w:rsidR="00A16002" w:rsidRPr="00C414EC" w:rsidTr="009E5744">
        <w:tc>
          <w:tcPr>
            <w:tcW w:w="1986" w:type="dxa"/>
            <w:shd w:val="clear" w:color="auto" w:fill="auto"/>
          </w:tcPr>
          <w:p w:rsidR="00A16002" w:rsidRPr="00C414EC" w:rsidRDefault="00A16002" w:rsidP="002B01B8">
            <w:pPr>
              <w:rPr>
                <w:lang w:val="sr-Cyrl-CS"/>
              </w:rPr>
            </w:pPr>
            <w:r>
              <w:rPr>
                <w:lang w:val="sr-Cyrl-CS"/>
              </w:rPr>
              <w:t>Функционисање извршних органа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 Функционисање извршних органа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извршних органа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6.000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6.000</w:t>
            </w:r>
          </w:p>
        </w:tc>
      </w:tr>
      <w:bookmarkEnd w:id="66"/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26888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Додела годишње награде СО Осечина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 xml:space="preserve">Награђивање </w:t>
            </w:r>
            <w:r>
              <w:rPr>
                <w:lang w:val="sr-Cyrl-CS"/>
              </w:rPr>
              <w:t xml:space="preserve">грађана </w:t>
            </w:r>
            <w:r w:rsidRPr="0042020C">
              <w:rPr>
                <w:lang w:val="sr-Cyrl-CS"/>
              </w:rPr>
              <w:t>за посебне заслуге</w:t>
            </w:r>
          </w:p>
        </w:tc>
        <w:tc>
          <w:tcPr>
            <w:tcW w:w="2551" w:type="dxa"/>
            <w:shd w:val="clear" w:color="auto" w:fill="auto"/>
          </w:tcPr>
          <w:p w:rsidR="00A16002" w:rsidRPr="008531F8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1.Број награђених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360AD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Прослава општинске славе и Дана општине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D26888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>Обележавање Дана општине</w:t>
            </w:r>
            <w:r>
              <w:rPr>
                <w:lang w:val="sr-Latn-RS"/>
              </w:rPr>
              <w:t xml:space="preserve"> и општинске славе</w:t>
            </w:r>
          </w:p>
        </w:tc>
        <w:tc>
          <w:tcPr>
            <w:tcW w:w="2551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1.Број </w:t>
            </w:r>
            <w:r>
              <w:rPr>
                <w:lang w:val="sr-Cyrl-RS"/>
              </w:rPr>
              <w:t>учесника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Default="00A16002" w:rsidP="00D26888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7F6260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</w:tr>
      <w:tr w:rsidR="00A16002" w:rsidRPr="0053343B" w:rsidTr="00BE24C4">
        <w:tc>
          <w:tcPr>
            <w:tcW w:w="1986" w:type="dxa"/>
            <w:shd w:val="clear" w:color="auto" w:fill="66FFFF"/>
          </w:tcPr>
          <w:p w:rsidR="00A16002" w:rsidRPr="00D26888" w:rsidRDefault="00A16002" w:rsidP="00D26888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17 – Енергетска ефикасност</w:t>
            </w:r>
          </w:p>
        </w:tc>
        <w:tc>
          <w:tcPr>
            <w:tcW w:w="708" w:type="dxa"/>
            <w:shd w:val="clear" w:color="auto" w:fill="66FFFF"/>
          </w:tcPr>
          <w:p w:rsidR="00A16002" w:rsidRPr="00D26888" w:rsidRDefault="00A16002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0501</w:t>
            </w:r>
          </w:p>
        </w:tc>
        <w:tc>
          <w:tcPr>
            <w:tcW w:w="2127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Смањење расхода за енергију</w:t>
            </w:r>
          </w:p>
        </w:tc>
        <w:tc>
          <w:tcPr>
            <w:tcW w:w="2551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Укупни расходи за набавку енергије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F14A2" w:rsidP="007F6260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2A666C" w:rsidRDefault="00AF14A2" w:rsidP="007008B7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</w:tr>
      <w:tr w:rsidR="00A16002" w:rsidRPr="0053343B" w:rsidTr="00BE24C4">
        <w:tc>
          <w:tcPr>
            <w:tcW w:w="1986" w:type="dxa"/>
            <w:shd w:val="clear" w:color="auto" w:fill="auto"/>
          </w:tcPr>
          <w:p w:rsidR="00A16002" w:rsidRPr="00D26888" w:rsidRDefault="00A16002" w:rsidP="00D26888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708" w:type="dxa"/>
            <w:shd w:val="clear" w:color="auto" w:fill="auto"/>
          </w:tcPr>
          <w:p w:rsidR="00A16002" w:rsidRPr="00D26888" w:rsidRDefault="00A16002" w:rsidP="00A85F60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Успостављање система енергетског менаџмента</w:t>
            </w: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Постојање енергетског менаџера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F14A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auto"/>
          </w:tcPr>
          <w:p w:rsidR="00A16002" w:rsidRPr="00D26888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26888" w:rsidRDefault="00AF14A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</w:tr>
      <w:tr w:rsidR="00A16002" w:rsidRPr="0053343B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jc w:val="right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УКУПНО: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BC4D7F" w:rsidRDefault="0048520D" w:rsidP="007F6260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313.081</w:t>
            </w:r>
            <w:r w:rsidR="00AF14A2">
              <w:rPr>
                <w:b/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F14A2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11.874.000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48520D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324.955</w:t>
            </w:r>
            <w:r w:rsidR="00AF14A2">
              <w:rPr>
                <w:b/>
                <w:lang w:val="sr-Latn-RS"/>
              </w:rPr>
              <w:t>.000</w:t>
            </w:r>
          </w:p>
        </w:tc>
      </w:tr>
    </w:tbl>
    <w:p w:rsidR="00195E92" w:rsidRPr="00C10310" w:rsidRDefault="00195E92">
      <w:pPr>
        <w:rPr>
          <w:lang w:val="sr-Cyrl-RS"/>
        </w:rPr>
      </w:pPr>
    </w:p>
    <w:sectPr w:rsidR="00195E92" w:rsidRPr="00C10310" w:rsidSect="008D1358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16"/>
        <w:szCs w:val="16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b/>
      </w:rPr>
    </w:lvl>
  </w:abstractNum>
  <w:abstractNum w:abstractNumId="14">
    <w:nsid w:val="038070CE"/>
    <w:multiLevelType w:val="hybridMultilevel"/>
    <w:tmpl w:val="AEBA88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DA5235"/>
    <w:multiLevelType w:val="hybridMultilevel"/>
    <w:tmpl w:val="5F0493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7E3FFC"/>
    <w:multiLevelType w:val="hybridMultilevel"/>
    <w:tmpl w:val="1B62ED6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C81B8C"/>
    <w:multiLevelType w:val="hybridMultilevel"/>
    <w:tmpl w:val="261EC8F2"/>
    <w:lvl w:ilvl="0" w:tplc="184EAD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6D179D"/>
    <w:multiLevelType w:val="hybridMultilevel"/>
    <w:tmpl w:val="32C87FA8"/>
    <w:lvl w:ilvl="0" w:tplc="927899AA">
      <w:start w:val="4"/>
      <w:numFmt w:val="bullet"/>
      <w:lvlText w:val="-"/>
      <w:lvlJc w:val="left"/>
      <w:pPr>
        <w:tabs>
          <w:tab w:val="num" w:pos="1385"/>
        </w:tabs>
        <w:ind w:left="13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>
    <w:nsid w:val="28477658"/>
    <w:multiLevelType w:val="hybridMultilevel"/>
    <w:tmpl w:val="23D28A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426140"/>
    <w:multiLevelType w:val="hybridMultilevel"/>
    <w:tmpl w:val="BA0CE67C"/>
    <w:lvl w:ilvl="0" w:tplc="7D56E3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2E46D6"/>
    <w:multiLevelType w:val="hybridMultilevel"/>
    <w:tmpl w:val="927AEF6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3C80F46"/>
    <w:multiLevelType w:val="hybridMultilevel"/>
    <w:tmpl w:val="F17E2C1C"/>
    <w:lvl w:ilvl="0" w:tplc="2CAADD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8C60532"/>
    <w:multiLevelType w:val="hybridMultilevel"/>
    <w:tmpl w:val="1EE80D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C63B8"/>
    <w:multiLevelType w:val="hybridMultilevel"/>
    <w:tmpl w:val="A2A897A4"/>
    <w:lvl w:ilvl="0" w:tplc="2D98AF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DF223D"/>
    <w:multiLevelType w:val="hybridMultilevel"/>
    <w:tmpl w:val="DACEC7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A6B73"/>
    <w:multiLevelType w:val="hybridMultilevel"/>
    <w:tmpl w:val="08F2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7"/>
  </w:num>
  <w:num w:numId="17">
    <w:abstractNumId w:val="24"/>
  </w:num>
  <w:num w:numId="18">
    <w:abstractNumId w:val="19"/>
  </w:num>
  <w:num w:numId="19">
    <w:abstractNumId w:val="18"/>
  </w:num>
  <w:num w:numId="20">
    <w:abstractNumId w:val="22"/>
  </w:num>
  <w:num w:numId="21">
    <w:abstractNumId w:val="20"/>
  </w:num>
  <w:num w:numId="22">
    <w:abstractNumId w:val="25"/>
  </w:num>
  <w:num w:numId="23">
    <w:abstractNumId w:val="23"/>
  </w:num>
  <w:num w:numId="24">
    <w:abstractNumId w:val="16"/>
  </w:num>
  <w:num w:numId="25">
    <w:abstractNumId w:val="26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6E"/>
    <w:rsid w:val="000119DC"/>
    <w:rsid w:val="0001695B"/>
    <w:rsid w:val="00030B4D"/>
    <w:rsid w:val="000326AC"/>
    <w:rsid w:val="00034B2A"/>
    <w:rsid w:val="00057195"/>
    <w:rsid w:val="00071625"/>
    <w:rsid w:val="00072A1A"/>
    <w:rsid w:val="00072CD7"/>
    <w:rsid w:val="00086EE2"/>
    <w:rsid w:val="00092FB2"/>
    <w:rsid w:val="0009641D"/>
    <w:rsid w:val="0009799A"/>
    <w:rsid w:val="000A58AF"/>
    <w:rsid w:val="000C23D2"/>
    <w:rsid w:val="000F4993"/>
    <w:rsid w:val="000F669E"/>
    <w:rsid w:val="000F6A37"/>
    <w:rsid w:val="00100DC6"/>
    <w:rsid w:val="0010102A"/>
    <w:rsid w:val="001175A8"/>
    <w:rsid w:val="00121BE1"/>
    <w:rsid w:val="00124955"/>
    <w:rsid w:val="0012631F"/>
    <w:rsid w:val="00143CA7"/>
    <w:rsid w:val="0015030B"/>
    <w:rsid w:val="00150E53"/>
    <w:rsid w:val="001520B1"/>
    <w:rsid w:val="00155AE2"/>
    <w:rsid w:val="00155E22"/>
    <w:rsid w:val="00163647"/>
    <w:rsid w:val="00163DA1"/>
    <w:rsid w:val="00170129"/>
    <w:rsid w:val="00180088"/>
    <w:rsid w:val="00184661"/>
    <w:rsid w:val="0018509C"/>
    <w:rsid w:val="001855FC"/>
    <w:rsid w:val="001901FF"/>
    <w:rsid w:val="00190483"/>
    <w:rsid w:val="00195E92"/>
    <w:rsid w:val="001A12A4"/>
    <w:rsid w:val="001A23A3"/>
    <w:rsid w:val="001B0DA1"/>
    <w:rsid w:val="001C13C6"/>
    <w:rsid w:val="001C1E20"/>
    <w:rsid w:val="001C5A12"/>
    <w:rsid w:val="001E0118"/>
    <w:rsid w:val="001E2DB9"/>
    <w:rsid w:val="001F0E9B"/>
    <w:rsid w:val="001F599F"/>
    <w:rsid w:val="002132FE"/>
    <w:rsid w:val="002234E7"/>
    <w:rsid w:val="00227702"/>
    <w:rsid w:val="002414B6"/>
    <w:rsid w:val="00242C59"/>
    <w:rsid w:val="00245A16"/>
    <w:rsid w:val="002537DB"/>
    <w:rsid w:val="002608C3"/>
    <w:rsid w:val="00262C2B"/>
    <w:rsid w:val="0026653E"/>
    <w:rsid w:val="0027163B"/>
    <w:rsid w:val="00283617"/>
    <w:rsid w:val="00287D87"/>
    <w:rsid w:val="002A666C"/>
    <w:rsid w:val="002B01B8"/>
    <w:rsid w:val="002B1D51"/>
    <w:rsid w:val="002B2CA5"/>
    <w:rsid w:val="002C50BF"/>
    <w:rsid w:val="002E3646"/>
    <w:rsid w:val="003108B9"/>
    <w:rsid w:val="003205D7"/>
    <w:rsid w:val="003237F5"/>
    <w:rsid w:val="00334725"/>
    <w:rsid w:val="00340C65"/>
    <w:rsid w:val="0034745F"/>
    <w:rsid w:val="00354A27"/>
    <w:rsid w:val="003560D4"/>
    <w:rsid w:val="00364EDF"/>
    <w:rsid w:val="00366591"/>
    <w:rsid w:val="0037543A"/>
    <w:rsid w:val="00376190"/>
    <w:rsid w:val="00377DE5"/>
    <w:rsid w:val="003806CF"/>
    <w:rsid w:val="00390043"/>
    <w:rsid w:val="003925D4"/>
    <w:rsid w:val="00393139"/>
    <w:rsid w:val="003C0DBD"/>
    <w:rsid w:val="003C5191"/>
    <w:rsid w:val="003C6353"/>
    <w:rsid w:val="003E1865"/>
    <w:rsid w:val="003E31C5"/>
    <w:rsid w:val="003F0662"/>
    <w:rsid w:val="003F4FDE"/>
    <w:rsid w:val="00407D41"/>
    <w:rsid w:val="004105D9"/>
    <w:rsid w:val="00410843"/>
    <w:rsid w:val="0041686C"/>
    <w:rsid w:val="004170C0"/>
    <w:rsid w:val="004201A3"/>
    <w:rsid w:val="0042020C"/>
    <w:rsid w:val="00424967"/>
    <w:rsid w:val="00432BE9"/>
    <w:rsid w:val="00443C19"/>
    <w:rsid w:val="0045020D"/>
    <w:rsid w:val="0045227F"/>
    <w:rsid w:val="00453ED3"/>
    <w:rsid w:val="00454328"/>
    <w:rsid w:val="00465E49"/>
    <w:rsid w:val="0047499D"/>
    <w:rsid w:val="00475226"/>
    <w:rsid w:val="0048463F"/>
    <w:rsid w:val="0048520D"/>
    <w:rsid w:val="004B564E"/>
    <w:rsid w:val="004B5FAE"/>
    <w:rsid w:val="004B6984"/>
    <w:rsid w:val="004C4FC3"/>
    <w:rsid w:val="004C6552"/>
    <w:rsid w:val="004D4AE3"/>
    <w:rsid w:val="004D74D8"/>
    <w:rsid w:val="004E7BF7"/>
    <w:rsid w:val="004F6846"/>
    <w:rsid w:val="005000D7"/>
    <w:rsid w:val="00502995"/>
    <w:rsid w:val="00511773"/>
    <w:rsid w:val="00515783"/>
    <w:rsid w:val="005243C2"/>
    <w:rsid w:val="005262FC"/>
    <w:rsid w:val="005336BF"/>
    <w:rsid w:val="005413B9"/>
    <w:rsid w:val="00542862"/>
    <w:rsid w:val="00544C7D"/>
    <w:rsid w:val="005454AC"/>
    <w:rsid w:val="005458AE"/>
    <w:rsid w:val="00545A49"/>
    <w:rsid w:val="005514CA"/>
    <w:rsid w:val="005546D9"/>
    <w:rsid w:val="00574EAB"/>
    <w:rsid w:val="0058060C"/>
    <w:rsid w:val="00582D2C"/>
    <w:rsid w:val="005948FF"/>
    <w:rsid w:val="005A1CFC"/>
    <w:rsid w:val="005A25EB"/>
    <w:rsid w:val="005A3054"/>
    <w:rsid w:val="005A3173"/>
    <w:rsid w:val="005A7781"/>
    <w:rsid w:val="005B5742"/>
    <w:rsid w:val="005B7437"/>
    <w:rsid w:val="005B778F"/>
    <w:rsid w:val="005C2673"/>
    <w:rsid w:val="005C6B91"/>
    <w:rsid w:val="005D31C5"/>
    <w:rsid w:val="005E042B"/>
    <w:rsid w:val="005E2A5D"/>
    <w:rsid w:val="005F2E75"/>
    <w:rsid w:val="005F4C13"/>
    <w:rsid w:val="005F5D54"/>
    <w:rsid w:val="00600CA8"/>
    <w:rsid w:val="00600D7F"/>
    <w:rsid w:val="006033E4"/>
    <w:rsid w:val="00607101"/>
    <w:rsid w:val="00614482"/>
    <w:rsid w:val="00627152"/>
    <w:rsid w:val="00640E9A"/>
    <w:rsid w:val="0064750F"/>
    <w:rsid w:val="006509C0"/>
    <w:rsid w:val="0065402A"/>
    <w:rsid w:val="0065509E"/>
    <w:rsid w:val="00660314"/>
    <w:rsid w:val="00663185"/>
    <w:rsid w:val="0066532E"/>
    <w:rsid w:val="006711D6"/>
    <w:rsid w:val="0067722B"/>
    <w:rsid w:val="00685D61"/>
    <w:rsid w:val="006921BE"/>
    <w:rsid w:val="00694747"/>
    <w:rsid w:val="00697896"/>
    <w:rsid w:val="00697E5F"/>
    <w:rsid w:val="006B7223"/>
    <w:rsid w:val="006C5897"/>
    <w:rsid w:val="006D2E8A"/>
    <w:rsid w:val="006D4930"/>
    <w:rsid w:val="006D7ABA"/>
    <w:rsid w:val="006E431C"/>
    <w:rsid w:val="006F0E06"/>
    <w:rsid w:val="006F5D0D"/>
    <w:rsid w:val="007008B7"/>
    <w:rsid w:val="00702F68"/>
    <w:rsid w:val="00707785"/>
    <w:rsid w:val="007104F5"/>
    <w:rsid w:val="007146F9"/>
    <w:rsid w:val="00721924"/>
    <w:rsid w:val="007233ED"/>
    <w:rsid w:val="00723C6C"/>
    <w:rsid w:val="00733DF9"/>
    <w:rsid w:val="00736118"/>
    <w:rsid w:val="00743773"/>
    <w:rsid w:val="0074708C"/>
    <w:rsid w:val="00752D85"/>
    <w:rsid w:val="007754C4"/>
    <w:rsid w:val="0077657A"/>
    <w:rsid w:val="0078099F"/>
    <w:rsid w:val="0078218A"/>
    <w:rsid w:val="00790838"/>
    <w:rsid w:val="00790FFE"/>
    <w:rsid w:val="007A1CB6"/>
    <w:rsid w:val="007A6F66"/>
    <w:rsid w:val="007A79C1"/>
    <w:rsid w:val="007B3F4C"/>
    <w:rsid w:val="007D6431"/>
    <w:rsid w:val="007F1C2B"/>
    <w:rsid w:val="007F244D"/>
    <w:rsid w:val="007F6260"/>
    <w:rsid w:val="0080133C"/>
    <w:rsid w:val="00801E2E"/>
    <w:rsid w:val="008028C6"/>
    <w:rsid w:val="008050EE"/>
    <w:rsid w:val="00821A11"/>
    <w:rsid w:val="008531F8"/>
    <w:rsid w:val="008548A5"/>
    <w:rsid w:val="00877F57"/>
    <w:rsid w:val="00882600"/>
    <w:rsid w:val="008835A6"/>
    <w:rsid w:val="008870C5"/>
    <w:rsid w:val="008954BA"/>
    <w:rsid w:val="008963A9"/>
    <w:rsid w:val="008A0E04"/>
    <w:rsid w:val="008A192E"/>
    <w:rsid w:val="008A4A91"/>
    <w:rsid w:val="008B2F36"/>
    <w:rsid w:val="008D1358"/>
    <w:rsid w:val="008D13AF"/>
    <w:rsid w:val="008E62A3"/>
    <w:rsid w:val="008E7F16"/>
    <w:rsid w:val="008F2644"/>
    <w:rsid w:val="008F7C34"/>
    <w:rsid w:val="009054EC"/>
    <w:rsid w:val="0091030D"/>
    <w:rsid w:val="00912FA8"/>
    <w:rsid w:val="0091732C"/>
    <w:rsid w:val="00922EDB"/>
    <w:rsid w:val="00924F74"/>
    <w:rsid w:val="00932E00"/>
    <w:rsid w:val="00932E02"/>
    <w:rsid w:val="00945234"/>
    <w:rsid w:val="00954C2A"/>
    <w:rsid w:val="0096588D"/>
    <w:rsid w:val="00967AE0"/>
    <w:rsid w:val="00970586"/>
    <w:rsid w:val="00981681"/>
    <w:rsid w:val="0099208C"/>
    <w:rsid w:val="0099254D"/>
    <w:rsid w:val="009978B2"/>
    <w:rsid w:val="009A5C06"/>
    <w:rsid w:val="009C5CAE"/>
    <w:rsid w:val="009D3748"/>
    <w:rsid w:val="009E5744"/>
    <w:rsid w:val="009F0284"/>
    <w:rsid w:val="009F1C81"/>
    <w:rsid w:val="00A03D53"/>
    <w:rsid w:val="00A13B49"/>
    <w:rsid w:val="00A14DF6"/>
    <w:rsid w:val="00A16002"/>
    <w:rsid w:val="00A16470"/>
    <w:rsid w:val="00A24FF3"/>
    <w:rsid w:val="00A301CB"/>
    <w:rsid w:val="00A30E58"/>
    <w:rsid w:val="00A42FCF"/>
    <w:rsid w:val="00A52344"/>
    <w:rsid w:val="00A54DD0"/>
    <w:rsid w:val="00A552C8"/>
    <w:rsid w:val="00A62164"/>
    <w:rsid w:val="00A70E0A"/>
    <w:rsid w:val="00A75982"/>
    <w:rsid w:val="00A80D58"/>
    <w:rsid w:val="00A8534D"/>
    <w:rsid w:val="00A85F60"/>
    <w:rsid w:val="00A86D3B"/>
    <w:rsid w:val="00AA08CE"/>
    <w:rsid w:val="00AB1FD7"/>
    <w:rsid w:val="00AC1A83"/>
    <w:rsid w:val="00AD36AB"/>
    <w:rsid w:val="00AD4DFD"/>
    <w:rsid w:val="00AE6778"/>
    <w:rsid w:val="00AE7C3F"/>
    <w:rsid w:val="00AF14A2"/>
    <w:rsid w:val="00AF3BD5"/>
    <w:rsid w:val="00AF5ED8"/>
    <w:rsid w:val="00AF5FA1"/>
    <w:rsid w:val="00AF776B"/>
    <w:rsid w:val="00B0366F"/>
    <w:rsid w:val="00B04D85"/>
    <w:rsid w:val="00B06E96"/>
    <w:rsid w:val="00B1276E"/>
    <w:rsid w:val="00B21BCB"/>
    <w:rsid w:val="00B23895"/>
    <w:rsid w:val="00B2546D"/>
    <w:rsid w:val="00B34009"/>
    <w:rsid w:val="00B3508B"/>
    <w:rsid w:val="00B5540C"/>
    <w:rsid w:val="00B60A74"/>
    <w:rsid w:val="00B63AC5"/>
    <w:rsid w:val="00B66EE9"/>
    <w:rsid w:val="00B82C96"/>
    <w:rsid w:val="00B85666"/>
    <w:rsid w:val="00B97D7F"/>
    <w:rsid w:val="00BA3DA1"/>
    <w:rsid w:val="00BB0AE0"/>
    <w:rsid w:val="00BB624C"/>
    <w:rsid w:val="00BC4D7F"/>
    <w:rsid w:val="00BD7EB6"/>
    <w:rsid w:val="00BE24C4"/>
    <w:rsid w:val="00BF0168"/>
    <w:rsid w:val="00BF2C07"/>
    <w:rsid w:val="00C01409"/>
    <w:rsid w:val="00C10310"/>
    <w:rsid w:val="00C1581A"/>
    <w:rsid w:val="00C246E0"/>
    <w:rsid w:val="00C31E7F"/>
    <w:rsid w:val="00C414EC"/>
    <w:rsid w:val="00C46C5E"/>
    <w:rsid w:val="00C4749E"/>
    <w:rsid w:val="00C55F38"/>
    <w:rsid w:val="00C61FB7"/>
    <w:rsid w:val="00C654A8"/>
    <w:rsid w:val="00C90F4D"/>
    <w:rsid w:val="00C91A45"/>
    <w:rsid w:val="00C91AB3"/>
    <w:rsid w:val="00C97577"/>
    <w:rsid w:val="00CB3488"/>
    <w:rsid w:val="00CB391A"/>
    <w:rsid w:val="00CB5A21"/>
    <w:rsid w:val="00CC2992"/>
    <w:rsid w:val="00CC51EE"/>
    <w:rsid w:val="00CD6C8B"/>
    <w:rsid w:val="00CE30F1"/>
    <w:rsid w:val="00CF3988"/>
    <w:rsid w:val="00CF3A44"/>
    <w:rsid w:val="00CF6BDB"/>
    <w:rsid w:val="00D04DA1"/>
    <w:rsid w:val="00D05538"/>
    <w:rsid w:val="00D06B7E"/>
    <w:rsid w:val="00D06ED0"/>
    <w:rsid w:val="00D25158"/>
    <w:rsid w:val="00D26888"/>
    <w:rsid w:val="00D31926"/>
    <w:rsid w:val="00D35699"/>
    <w:rsid w:val="00D360AD"/>
    <w:rsid w:val="00D43630"/>
    <w:rsid w:val="00D6058F"/>
    <w:rsid w:val="00D70121"/>
    <w:rsid w:val="00D7079D"/>
    <w:rsid w:val="00D76AB1"/>
    <w:rsid w:val="00D83E3A"/>
    <w:rsid w:val="00D844D0"/>
    <w:rsid w:val="00D8497F"/>
    <w:rsid w:val="00D9676E"/>
    <w:rsid w:val="00DA3AD0"/>
    <w:rsid w:val="00DB619D"/>
    <w:rsid w:val="00DC1E7E"/>
    <w:rsid w:val="00DC5E02"/>
    <w:rsid w:val="00DD1D3D"/>
    <w:rsid w:val="00DD5970"/>
    <w:rsid w:val="00DE0385"/>
    <w:rsid w:val="00DE1452"/>
    <w:rsid w:val="00DE2E02"/>
    <w:rsid w:val="00DF16C4"/>
    <w:rsid w:val="00DF2307"/>
    <w:rsid w:val="00DF7710"/>
    <w:rsid w:val="00E056A1"/>
    <w:rsid w:val="00E12283"/>
    <w:rsid w:val="00E12305"/>
    <w:rsid w:val="00E17D1F"/>
    <w:rsid w:val="00E260D7"/>
    <w:rsid w:val="00E37AAD"/>
    <w:rsid w:val="00E41BA0"/>
    <w:rsid w:val="00E44887"/>
    <w:rsid w:val="00E575D3"/>
    <w:rsid w:val="00E74127"/>
    <w:rsid w:val="00E83D74"/>
    <w:rsid w:val="00EC5C0D"/>
    <w:rsid w:val="00ED2ACF"/>
    <w:rsid w:val="00ED2E97"/>
    <w:rsid w:val="00ED39B9"/>
    <w:rsid w:val="00EE2596"/>
    <w:rsid w:val="00EE5CA2"/>
    <w:rsid w:val="00F05D58"/>
    <w:rsid w:val="00F24C3E"/>
    <w:rsid w:val="00F26F06"/>
    <w:rsid w:val="00F35953"/>
    <w:rsid w:val="00F428EA"/>
    <w:rsid w:val="00F46FD3"/>
    <w:rsid w:val="00F4729C"/>
    <w:rsid w:val="00F51018"/>
    <w:rsid w:val="00F70E3A"/>
    <w:rsid w:val="00F70FAD"/>
    <w:rsid w:val="00F83F68"/>
    <w:rsid w:val="00F915B7"/>
    <w:rsid w:val="00F973F6"/>
    <w:rsid w:val="00FA5A62"/>
    <w:rsid w:val="00FB1FD3"/>
    <w:rsid w:val="00FB227D"/>
    <w:rsid w:val="00FC0AA2"/>
    <w:rsid w:val="00FC2244"/>
    <w:rsid w:val="00FD4649"/>
    <w:rsid w:val="00FD4E7F"/>
    <w:rsid w:val="00FD7332"/>
    <w:rsid w:val="00FD7A33"/>
    <w:rsid w:val="00FE6E9E"/>
    <w:rsid w:val="00FF6DC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74C4-A4FC-49EC-B15A-6C81124F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17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42</cp:revision>
  <cp:lastPrinted>2016-12-13T07:54:00Z</cp:lastPrinted>
  <dcterms:created xsi:type="dcterms:W3CDTF">2016-12-03T12:53:00Z</dcterms:created>
  <dcterms:modified xsi:type="dcterms:W3CDTF">2016-12-15T08:22:00Z</dcterms:modified>
</cp:coreProperties>
</file>