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5CF4" w:rsidRPr="00C121F0" w:rsidRDefault="001B5CF4" w:rsidP="00B50E06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  <w:r w:rsidRPr="001B5CF4">
        <w:rPr>
          <w:rFonts w:ascii="Times New Roman" w:eastAsia="Times New Roman" w:hAnsi="Times New Roman" w:cs="Times New Roman"/>
          <w:noProof/>
          <w:lang w:val="en-US"/>
        </w:rPr>
        <w:drawing>
          <wp:anchor distT="0" distB="0" distL="114300" distR="114300" simplePos="0" relativeHeight="251657728" behindDoc="0" locked="0" layoutInCell="1" allowOverlap="1" wp14:anchorId="5A9D7BAA" wp14:editId="669E12EE">
            <wp:simplePos x="0" y="0"/>
            <wp:positionH relativeFrom="column">
              <wp:posOffset>2648585</wp:posOffset>
            </wp:positionH>
            <wp:positionV relativeFrom="paragraph">
              <wp:posOffset>133985</wp:posOffset>
            </wp:positionV>
            <wp:extent cx="1285875" cy="1555750"/>
            <wp:effectExtent l="0" t="0" r="0" b="6350"/>
            <wp:wrapSquare wrapText="bothSides"/>
            <wp:docPr id="1" name="Picture 1" descr="Description: C:\Documents and Settings\All Users\Documents\grb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escription: C:\Documents and Settings\All Users\Documents\grb-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587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</w:pPr>
    </w:p>
    <w:p w:rsidR="001B5CF4" w:rsidRPr="001B5CF4" w:rsidRDefault="001B5CF4" w:rsidP="001B5CF4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>РЕПУБЛИКА СРБИЈА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 xml:space="preserve">          ОПШТИНА ОСЕЧИНА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 xml:space="preserve">        ОПШТИНСКА УПРАВА ОСЕЧИНА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 xml:space="preserve">    -  </w:t>
      </w:r>
      <w:r>
        <w:rPr>
          <w:rFonts w:ascii="Times New Roman" w:eastAsia="Times New Roman" w:hAnsi="Times New Roman" w:cs="Times New Roman"/>
          <w:b/>
          <w:noProof/>
          <w:sz w:val="28"/>
          <w:szCs w:val="40"/>
          <w:lang w:val="sr-Cyrl-CS" w:eastAsia="sr-Latn-CS"/>
        </w:rPr>
        <w:t>Инспекција за заштиту животне средине</w:t>
      </w:r>
      <w:r w:rsidRPr="001B5CF4"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>-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045BBB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  <w:t>-ПРЕДЛОГ-</w:t>
      </w:r>
    </w:p>
    <w:p w:rsidR="001B5CF4" w:rsidRPr="001B5CF4" w:rsidRDefault="001B5CF4" w:rsidP="001B5CF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40"/>
          <w:lang w:val="sr-Cyrl-RS" w:eastAsia="sr-Latn-CS"/>
        </w:rPr>
      </w:pPr>
    </w:p>
    <w:p w:rsidR="001B5CF4" w:rsidRPr="001B5CF4" w:rsidRDefault="001B5CF4" w:rsidP="001B5C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</w:pPr>
      <w:r w:rsidRPr="001B5CF4"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  <w:t>ПЛАН ИНСПЕКЦИЈСКОГ НАДЗОРА</w:t>
      </w:r>
    </w:p>
    <w:p w:rsidR="001B5CF4" w:rsidRPr="001B5CF4" w:rsidRDefault="00E55226" w:rsidP="001B5CF4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</w:pPr>
      <w:r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  <w:t>за 20</w:t>
      </w:r>
      <w:r>
        <w:rPr>
          <w:rFonts w:ascii="Times New Roman" w:eastAsia="Times New Roman" w:hAnsi="Times New Roman" w:cs="Times New Roman"/>
          <w:b/>
          <w:noProof/>
          <w:sz w:val="40"/>
          <w:szCs w:val="56"/>
          <w:lang w:val="en-US" w:eastAsia="sr-Latn-CS"/>
        </w:rPr>
        <w:t>21</w:t>
      </w:r>
      <w:r w:rsidR="001B5CF4" w:rsidRPr="001B5CF4">
        <w:rPr>
          <w:rFonts w:ascii="Times New Roman" w:eastAsia="Times New Roman" w:hAnsi="Times New Roman" w:cs="Times New Roman"/>
          <w:b/>
          <w:noProof/>
          <w:sz w:val="40"/>
          <w:szCs w:val="56"/>
          <w:lang w:val="sr-Cyrl-RS" w:eastAsia="sr-Latn-CS"/>
        </w:rPr>
        <w:t>. годину</w:t>
      </w:r>
    </w:p>
    <w:p w:rsidR="001B5CF4" w:rsidRPr="001B5CF4" w:rsidRDefault="001B5CF4" w:rsidP="001B5CF4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40"/>
          <w:szCs w:val="40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B50E06" w:rsidRPr="00B50E06" w:rsidRDefault="00B50E06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1B5CF4" w:rsidRDefault="001B5CF4" w:rsidP="001B5CF4">
      <w:pPr>
        <w:spacing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</w:pPr>
    </w:p>
    <w:p w:rsidR="001B5CF4" w:rsidRPr="00B50E06" w:rsidRDefault="00C94419" w:rsidP="00B50E06">
      <w:pPr>
        <w:spacing w:line="240" w:lineRule="auto"/>
        <w:jc w:val="center"/>
        <w:rPr>
          <w:rFonts w:ascii="Times New Roman" w:eastAsia="Times New Roman" w:hAnsi="Times New Roman" w:cs="Times New Roman"/>
          <w:b/>
          <w:noProof/>
          <w:sz w:val="28"/>
          <w:szCs w:val="28"/>
          <w:lang w:eastAsia="sr-Latn-CS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  <w:t>Осечина, новем</w:t>
      </w:r>
      <w:r w:rsidR="00E55226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  <w:t>бар 20</w:t>
      </w:r>
      <w:r w:rsidR="00E55226">
        <w:rPr>
          <w:rFonts w:ascii="Times New Roman" w:eastAsia="Times New Roman" w:hAnsi="Times New Roman" w:cs="Times New Roman"/>
          <w:b/>
          <w:noProof/>
          <w:sz w:val="28"/>
          <w:szCs w:val="28"/>
          <w:lang w:val="en-US" w:eastAsia="sr-Latn-CS"/>
        </w:rPr>
        <w:t>20</w:t>
      </w:r>
      <w:r w:rsidR="001B5CF4" w:rsidRPr="001B5CF4">
        <w:rPr>
          <w:rFonts w:ascii="Times New Roman" w:eastAsia="Times New Roman" w:hAnsi="Times New Roman" w:cs="Times New Roman"/>
          <w:b/>
          <w:noProof/>
          <w:sz w:val="28"/>
          <w:szCs w:val="28"/>
          <w:lang w:val="sr-Cyrl-RS" w:eastAsia="sr-Latn-CS"/>
        </w:rPr>
        <w:t>. године.</w:t>
      </w: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302" w:lineRule="exact"/>
        <w:rPr>
          <w:rFonts w:ascii="Times New Roman" w:eastAsiaTheme="minorEastAsia" w:hAnsi="Times New Roman" w:cs="Times New Roman"/>
          <w:lang w:eastAsia="sr-Latn-CS"/>
        </w:rPr>
      </w:pPr>
    </w:p>
    <w:p w:rsidR="00E55226" w:rsidRPr="00E55226" w:rsidRDefault="00E55226" w:rsidP="00E55226">
      <w:pPr>
        <w:pStyle w:val="NoSpacing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ge17"/>
      <w:bookmarkEnd w:id="0"/>
      <w:r w:rsidRPr="00E55226">
        <w:rPr>
          <w:rFonts w:ascii="Times New Roman" w:hAnsi="Times New Roman" w:cs="Times New Roman"/>
          <w:b/>
          <w:bCs/>
          <w:sz w:val="24"/>
          <w:szCs w:val="24"/>
        </w:rPr>
        <w:t>УВОД</w:t>
      </w:r>
    </w:p>
    <w:p w:rsidR="00E55226" w:rsidRPr="00E55226" w:rsidRDefault="00E55226" w:rsidP="00E55226">
      <w:pPr>
        <w:pStyle w:val="NoSpacing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515AA3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План рада представља акт који има за циљ унапређење рада инспектора за заштиту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животне средине у спровођењу инспекцијских надзора на територији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Осечина</w:t>
      </w:r>
      <w:r w:rsidRPr="00E55226">
        <w:rPr>
          <w:rFonts w:ascii="Times New Roman" w:hAnsi="Times New Roman" w:cs="Times New Roman"/>
          <w:sz w:val="24"/>
          <w:szCs w:val="24"/>
        </w:rPr>
        <w:t xml:space="preserve"> за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период јануар-децембар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="00515AA3">
        <w:rPr>
          <w:rFonts w:ascii="Times New Roman" w:hAnsi="Times New Roman" w:cs="Times New Roman"/>
          <w:sz w:val="24"/>
          <w:szCs w:val="24"/>
        </w:rPr>
        <w:t xml:space="preserve">. год., донет је по основу члана </w:t>
      </w:r>
      <w:r w:rsidRPr="00E55226">
        <w:rPr>
          <w:rFonts w:ascii="Times New Roman" w:hAnsi="Times New Roman" w:cs="Times New Roman"/>
          <w:sz w:val="24"/>
          <w:szCs w:val="24"/>
        </w:rPr>
        <w:t>10. Закона о инспекцијском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надзору </w:t>
      </w:r>
      <w:r w:rsidR="00515AA3">
        <w:rPr>
          <w:rFonts w:ascii="Times New Roman" w:hAnsi="Times New Roman" w:cs="Times New Roman"/>
          <w:sz w:val="24"/>
          <w:szCs w:val="24"/>
        </w:rPr>
        <w:t>(</w:t>
      </w:r>
      <w:r w:rsidR="00515AA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15AA3"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515AA3">
        <w:rPr>
          <w:rFonts w:ascii="Times New Roman" w:hAnsi="Times New Roman" w:cs="Times New Roman"/>
          <w:sz w:val="24"/>
          <w:szCs w:val="24"/>
        </w:rPr>
        <w:t>ˮ</w:t>
      </w:r>
      <w:r w:rsidR="00515AA3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15AA3" w:rsidRPr="00E55226">
        <w:rPr>
          <w:rFonts w:ascii="Times New Roman" w:hAnsi="Times New Roman" w:cs="Times New Roman"/>
          <w:sz w:val="24"/>
          <w:szCs w:val="24"/>
        </w:rPr>
        <w:t xml:space="preserve"> бр. 36/2015 и 44/2018 - др. </w:t>
      </w:r>
      <w:r w:rsidR="00515AA3">
        <w:rPr>
          <w:rFonts w:ascii="Times New Roman" w:hAnsi="Times New Roman" w:cs="Times New Roman"/>
          <w:sz w:val="24"/>
          <w:szCs w:val="24"/>
        </w:rPr>
        <w:t>з</w:t>
      </w:r>
      <w:r w:rsidR="00515AA3" w:rsidRPr="00E55226">
        <w:rPr>
          <w:rFonts w:ascii="Times New Roman" w:hAnsi="Times New Roman" w:cs="Times New Roman"/>
          <w:sz w:val="24"/>
          <w:szCs w:val="24"/>
        </w:rPr>
        <w:t>акон</w:t>
      </w:r>
      <w:r w:rsidR="00515AA3">
        <w:rPr>
          <w:rFonts w:ascii="Times New Roman" w:hAnsi="Times New Roman" w:cs="Times New Roman"/>
          <w:sz w:val="24"/>
          <w:szCs w:val="24"/>
          <w:lang w:val="sr-Cyrl-RS"/>
        </w:rPr>
        <w:t xml:space="preserve"> и 95/2018</w:t>
      </w:r>
      <w:r w:rsidR="00515AA3">
        <w:rPr>
          <w:rFonts w:ascii="Times New Roman" w:hAnsi="Times New Roman" w:cs="Times New Roman"/>
          <w:sz w:val="24"/>
          <w:szCs w:val="24"/>
        </w:rPr>
        <w:t>)</w:t>
      </w:r>
      <w:r w:rsidR="00515AA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15AA3">
        <w:rPr>
          <w:rFonts w:ascii="Times New Roman" w:hAnsi="Times New Roman" w:cs="Times New Roman"/>
          <w:sz w:val="24"/>
          <w:szCs w:val="24"/>
        </w:rPr>
        <w:t xml:space="preserve">и члана </w:t>
      </w:r>
      <w:r w:rsidRPr="00E55226">
        <w:rPr>
          <w:rFonts w:ascii="Times New Roman" w:hAnsi="Times New Roman" w:cs="Times New Roman"/>
          <w:sz w:val="24"/>
          <w:szCs w:val="24"/>
        </w:rPr>
        <w:t>109. Закона о заштити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животне средине </w:t>
      </w:r>
      <w:r w:rsidR="00515AA3">
        <w:rPr>
          <w:rFonts w:ascii="Times New Roman" w:hAnsi="Times New Roman" w:cs="Times New Roman"/>
          <w:sz w:val="24"/>
          <w:szCs w:val="24"/>
        </w:rPr>
        <w:t>(</w:t>
      </w:r>
      <w:r w:rsidR="00515AA3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515AA3"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515AA3">
        <w:rPr>
          <w:rFonts w:ascii="Times New Roman" w:hAnsi="Times New Roman" w:cs="Times New Roman"/>
          <w:sz w:val="24"/>
          <w:szCs w:val="24"/>
        </w:rPr>
        <w:t>ˮ</w:t>
      </w:r>
      <w:r w:rsidR="00515AA3" w:rsidRPr="00E55226">
        <w:rPr>
          <w:rFonts w:ascii="Times New Roman" w:hAnsi="Times New Roman" w:cs="Times New Roman"/>
          <w:sz w:val="24"/>
          <w:szCs w:val="24"/>
        </w:rPr>
        <w:t>, бр. 135/2004, 36/2009, 36/2009 -др. закон, 72/2009 - др. закон</w:t>
      </w:r>
      <w:r w:rsidR="00515AA3">
        <w:rPr>
          <w:rFonts w:ascii="Times New Roman" w:hAnsi="Times New Roman" w:cs="Times New Roman"/>
          <w:sz w:val="24"/>
          <w:szCs w:val="24"/>
        </w:rPr>
        <w:t>, 43/2011 - одлука УС, 14/2016,</w:t>
      </w:r>
      <w:r w:rsidR="00515AA3" w:rsidRPr="00E55226">
        <w:rPr>
          <w:rFonts w:ascii="Times New Roman" w:hAnsi="Times New Roman" w:cs="Times New Roman"/>
          <w:sz w:val="24"/>
          <w:szCs w:val="24"/>
        </w:rPr>
        <w:t xml:space="preserve"> 76/2018</w:t>
      </w:r>
      <w:r w:rsidR="00515AA3">
        <w:rPr>
          <w:rFonts w:ascii="Times New Roman" w:hAnsi="Times New Roman" w:cs="Times New Roman"/>
          <w:sz w:val="24"/>
          <w:szCs w:val="24"/>
        </w:rPr>
        <w:t xml:space="preserve">, 95/2018 – </w:t>
      </w:r>
      <w:r w:rsidR="00515AA3">
        <w:rPr>
          <w:rFonts w:ascii="Times New Roman" w:hAnsi="Times New Roman" w:cs="Times New Roman"/>
          <w:sz w:val="24"/>
          <w:szCs w:val="24"/>
          <w:lang w:val="sr-Cyrl-RS"/>
        </w:rPr>
        <w:t>др. закон и 95/2018 – др. закон</w:t>
      </w:r>
      <w:r w:rsidR="00515AA3">
        <w:rPr>
          <w:rFonts w:ascii="Times New Roman" w:hAnsi="Times New Roman" w:cs="Times New Roman"/>
          <w:sz w:val="24"/>
          <w:szCs w:val="24"/>
        </w:rPr>
        <w:t>).</w:t>
      </w:r>
    </w:p>
    <w:p w:rsidR="00E55226" w:rsidRPr="00E55226" w:rsidRDefault="00E55226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Годишњи план инспекцијског надзора садржи општи приказ задатака и послова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инспекције за заштиту животне средине за инспекцијске послове у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sz w:val="24"/>
          <w:szCs w:val="24"/>
        </w:rPr>
        <w:t>. години, као 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табеларни приказ планираних надзора ради праћење стања заштите животне средине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на територији </w:t>
      </w:r>
      <w:r>
        <w:rPr>
          <w:rFonts w:ascii="Times New Roman" w:hAnsi="Times New Roman" w:cs="Times New Roman"/>
          <w:sz w:val="24"/>
          <w:szCs w:val="24"/>
          <w:lang w:val="sr-Cyrl-RS"/>
        </w:rPr>
        <w:t>општине Осечина</w:t>
      </w:r>
      <w:r w:rsidRPr="00E55226">
        <w:rPr>
          <w:rFonts w:ascii="Times New Roman" w:hAnsi="Times New Roman" w:cs="Times New Roman"/>
          <w:sz w:val="24"/>
          <w:szCs w:val="24"/>
        </w:rPr>
        <w:t xml:space="preserve"> .</w:t>
      </w:r>
    </w:p>
    <w:p w:rsidR="00E55226" w:rsidRDefault="00E55226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Предности изр</w:t>
      </w:r>
      <w:r w:rsidR="005123C8">
        <w:rPr>
          <w:rFonts w:ascii="Times New Roman" w:hAnsi="Times New Roman" w:cs="Times New Roman"/>
          <w:sz w:val="24"/>
          <w:szCs w:val="24"/>
        </w:rPr>
        <w:t xml:space="preserve">аде Годишег плана, огледају се </w:t>
      </w:r>
      <w:r w:rsidR="005123C8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Pr="00E55226">
        <w:rPr>
          <w:rFonts w:ascii="Times New Roman" w:hAnsi="Times New Roman" w:cs="Times New Roman"/>
          <w:sz w:val="24"/>
          <w:szCs w:val="24"/>
        </w:rPr>
        <w:t>: праћењу квалитета животне средине 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утицаја загађујућих материја и енергије на животну средину; квалитетнијег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прикупљања података за вођење и ажурирање локалног регистра извора загађивања;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превенцију и заштиту од удеса;</w:t>
      </w:r>
      <w:r w:rsidR="005123C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квалитетнију израду извештаја и пружања информација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становништву о спроведеним активностима и стању животне средине; подизање свести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 значају заштите животне средине; успостављање, одржавање и унапређење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информационог система животне средине и сл.</w:t>
      </w:r>
    </w:p>
    <w:p w:rsidR="009A3A54" w:rsidRPr="00E55226" w:rsidRDefault="009A3A54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ЦИЉЕВИ</w:t>
      </w:r>
    </w:p>
    <w:p w:rsidR="00E55226" w:rsidRPr="00E55226" w:rsidRDefault="00E55226" w:rsidP="00E552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Циљеви Годишњег плана инспекцијског надзора је непосредна примена закона и других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прописа тј., планираних мера и активности превентивног деловања инспекције ипланираних мера и активности за спречавање обављања делатности и вршењаактивности нерегистрованих субјеката, очекивани обим ванредних инспекцијских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надзора у периоду у коме ће се вршити редовни инспекцијски надзор, као и друге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елементе од значаја за планирање и вршење инспекцијског надзора.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Општи циљ овог Плана је заштита животне средине и то:</w:t>
      </w:r>
    </w:p>
    <w:p w:rsidR="00E55226" w:rsidRPr="00E55226" w:rsidRDefault="00E55226" w:rsidP="00E5522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заштита права грађана на здраво окружење и животну средину и</w:t>
      </w:r>
    </w:p>
    <w:p w:rsidR="00E55226" w:rsidRPr="00E55226" w:rsidRDefault="00E55226" w:rsidP="00E55226">
      <w:pPr>
        <w:pStyle w:val="NoSpacing"/>
        <w:numPr>
          <w:ilvl w:val="0"/>
          <w:numId w:val="2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заштита права надзираних субјеката на законит и безбедан рад.</w:t>
      </w:r>
    </w:p>
    <w:p w:rsidR="00E55226" w:rsidRPr="00E55226" w:rsidRDefault="00E55226" w:rsidP="00E552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Овај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циљ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постиже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остваривањем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добре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организације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 спровођења инспекцијског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надзора у подручју надлежности за објекте-построје</w:t>
      </w:r>
      <w:r w:rsidR="0014655A">
        <w:rPr>
          <w:rFonts w:ascii="Times New Roman" w:hAnsi="Times New Roman" w:cs="Times New Roman"/>
          <w:sz w:val="24"/>
          <w:szCs w:val="24"/>
        </w:rPr>
        <w:t>ња која нису наведена у чл.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655A">
        <w:rPr>
          <w:rFonts w:ascii="Times New Roman" w:hAnsi="Times New Roman" w:cs="Times New Roman"/>
          <w:sz w:val="24"/>
          <w:szCs w:val="24"/>
        </w:rPr>
        <w:t xml:space="preserve">133. </w:t>
      </w:r>
      <w:r w:rsidRPr="00E55226">
        <w:rPr>
          <w:rFonts w:ascii="Times New Roman" w:hAnsi="Times New Roman" w:cs="Times New Roman"/>
          <w:sz w:val="24"/>
          <w:szCs w:val="24"/>
        </w:rPr>
        <w:t>Закон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="009A3A54">
        <w:rPr>
          <w:rFonts w:ascii="Times New Roman" w:hAnsi="Times New Roman" w:cs="Times New Roman"/>
          <w:sz w:val="24"/>
          <w:szCs w:val="24"/>
        </w:rPr>
        <w:t xml:space="preserve"> о планирању и изградњи (</w:t>
      </w:r>
      <w:r w:rsidR="009A3A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9A3A54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 бр. 72/2009, 81/2009 - испр., 64/2010 –одлука УС, 24/2011,</w:t>
      </w:r>
      <w:r w:rsidR="009A3A54">
        <w:rPr>
          <w:rFonts w:ascii="Times New Roman" w:hAnsi="Times New Roman" w:cs="Times New Roman"/>
          <w:sz w:val="24"/>
          <w:szCs w:val="24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121/2012, 42/2013 - одлука УС, 50/2013 - одлука УС</w:t>
      </w:r>
      <w:r w:rsidR="009A3A54">
        <w:rPr>
          <w:rFonts w:ascii="Times New Roman" w:hAnsi="Times New Roman" w:cs="Times New Roman"/>
          <w:sz w:val="24"/>
          <w:szCs w:val="24"/>
        </w:rPr>
        <w:t>, 98/2013 -одлука УС, 132/2014,</w:t>
      </w:r>
      <w:r w:rsidRPr="00E55226">
        <w:rPr>
          <w:rFonts w:ascii="Times New Roman" w:hAnsi="Times New Roman" w:cs="Times New Roman"/>
          <w:sz w:val="24"/>
          <w:szCs w:val="24"/>
        </w:rPr>
        <w:t xml:space="preserve"> 145/2014</w:t>
      </w:r>
      <w:r w:rsidR="009A3A54">
        <w:rPr>
          <w:rFonts w:ascii="Times New Roman" w:hAnsi="Times New Roman" w:cs="Times New Roman"/>
          <w:sz w:val="24"/>
          <w:szCs w:val="24"/>
        </w:rPr>
        <w:t xml:space="preserve">, </w:t>
      </w:r>
      <w:r w:rsidR="009A3A54">
        <w:rPr>
          <w:rFonts w:ascii="Times New Roman" w:hAnsi="Times New Roman" w:cs="Times New Roman"/>
          <w:sz w:val="24"/>
          <w:szCs w:val="24"/>
          <w:lang w:val="sr-Cyrl-RS"/>
        </w:rPr>
        <w:t>83/2018, 31/2019, 37/2019 – др. закон и 9/2020</w:t>
      </w:r>
      <w:r w:rsidRPr="00E55226">
        <w:rPr>
          <w:rFonts w:ascii="Times New Roman" w:hAnsi="Times New Roman" w:cs="Times New Roman"/>
          <w:sz w:val="24"/>
          <w:szCs w:val="24"/>
        </w:rPr>
        <w:t>) 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за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кој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е </w:t>
      </w:r>
      <w:r w:rsidRPr="00E55226">
        <w:rPr>
          <w:rFonts w:ascii="Times New Roman" w:hAnsi="Times New Roman" w:cs="Times New Roman"/>
          <w:sz w:val="24"/>
          <w:szCs w:val="24"/>
        </w:rPr>
        <w:t>дозволу за градњу издаје локална самоуправа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>Осечина</w:t>
      </w:r>
      <w:r w:rsidRPr="00E55226">
        <w:rPr>
          <w:rFonts w:ascii="Times New Roman" w:hAnsi="Times New Roman" w:cs="Times New Roman"/>
          <w:sz w:val="24"/>
          <w:szCs w:val="24"/>
        </w:rPr>
        <w:t xml:space="preserve"> и надлежностима прописаним чл. 20., Закона о локалној самоуправи </w:t>
      </w:r>
      <w:r w:rsidR="009A3A54">
        <w:rPr>
          <w:rFonts w:ascii="Times New Roman" w:hAnsi="Times New Roman" w:cs="Times New Roman"/>
          <w:sz w:val="24"/>
          <w:szCs w:val="24"/>
        </w:rPr>
        <w:t>(</w:t>
      </w:r>
      <w:r w:rsidR="009A3A54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A3A54">
        <w:rPr>
          <w:rFonts w:ascii="Times New Roman" w:hAnsi="Times New Roman" w:cs="Times New Roman"/>
          <w:sz w:val="24"/>
          <w:szCs w:val="24"/>
        </w:rPr>
        <w:t>Сл. гласник РСˮ,</w:t>
      </w:r>
      <w:r w:rsidR="009A3A5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A3A54">
        <w:rPr>
          <w:rFonts w:ascii="Times New Roman" w:hAnsi="Times New Roman" w:cs="Times New Roman"/>
          <w:sz w:val="24"/>
          <w:szCs w:val="24"/>
        </w:rPr>
        <w:t>бр 129/07,</w:t>
      </w:r>
      <w:r w:rsidR="009A3A54" w:rsidRPr="00E55226">
        <w:rPr>
          <w:rFonts w:ascii="Times New Roman" w:hAnsi="Times New Roman" w:cs="Times New Roman"/>
          <w:sz w:val="24"/>
          <w:szCs w:val="24"/>
        </w:rPr>
        <w:t xml:space="preserve"> 83/2014 -др.закон</w:t>
      </w:r>
      <w:r w:rsidR="009A3A54">
        <w:rPr>
          <w:rFonts w:ascii="Times New Roman" w:hAnsi="Times New Roman" w:cs="Times New Roman"/>
          <w:sz w:val="24"/>
          <w:szCs w:val="24"/>
        </w:rPr>
        <w:t>, 101/2016</w:t>
      </w:r>
      <w:r w:rsidR="009A3A54">
        <w:rPr>
          <w:rFonts w:ascii="Times New Roman" w:hAnsi="Times New Roman" w:cs="Times New Roman"/>
          <w:sz w:val="24"/>
          <w:szCs w:val="24"/>
          <w:lang w:val="sr-Cyrl-RS"/>
        </w:rPr>
        <w:t xml:space="preserve"> – др. закон</w:t>
      </w:r>
      <w:r w:rsidR="009A3A54">
        <w:rPr>
          <w:rFonts w:ascii="Times New Roman" w:hAnsi="Times New Roman" w:cs="Times New Roman"/>
          <w:sz w:val="24"/>
          <w:szCs w:val="24"/>
        </w:rPr>
        <w:t xml:space="preserve"> </w:t>
      </w:r>
      <w:r w:rsidR="009A3A54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9A3A54">
        <w:rPr>
          <w:rFonts w:ascii="Times New Roman" w:hAnsi="Times New Roman" w:cs="Times New Roman"/>
          <w:sz w:val="24"/>
          <w:szCs w:val="24"/>
        </w:rPr>
        <w:t xml:space="preserve"> </w:t>
      </w:r>
      <w:r w:rsidR="009A3A54">
        <w:rPr>
          <w:rFonts w:ascii="Times New Roman" w:hAnsi="Times New Roman" w:cs="Times New Roman"/>
          <w:sz w:val="24"/>
          <w:szCs w:val="24"/>
          <w:lang w:val="sr-Cyrl-RS"/>
        </w:rPr>
        <w:t>47/2018</w:t>
      </w:r>
      <w:r w:rsidR="009A3A54">
        <w:rPr>
          <w:rFonts w:ascii="Times New Roman" w:hAnsi="Times New Roman" w:cs="Times New Roman"/>
          <w:sz w:val="24"/>
          <w:szCs w:val="24"/>
        </w:rPr>
        <w:t>).</w:t>
      </w:r>
    </w:p>
    <w:p w:rsidR="00E55226" w:rsidRPr="00E55226" w:rsidRDefault="00E55226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Ефикасна организација инспекцијског надзора у области заштите животне средине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остварује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се унапређењем самог надзора, координацијом активности,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континуалним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праћењем нових технологија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у овој области,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квалитетном проценом ризика,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lastRenderedPageBreak/>
        <w:t>континуалном едукацијом субјеката животне средине у виду писаних процедура,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упутстава, водича, тренинг едукација, и сл.; праћењем база података специјализованих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овлашћених субјеката (Агенција за заштиту животне средине;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Завода за заштиту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9F1D91">
        <w:rPr>
          <w:rFonts w:ascii="Times New Roman" w:hAnsi="Times New Roman" w:cs="Times New Roman"/>
          <w:sz w:val="24"/>
          <w:szCs w:val="24"/>
        </w:rPr>
        <w:t>природе</w:t>
      </w:r>
      <w:r w:rsidRPr="00E55226">
        <w:rPr>
          <w:rFonts w:ascii="Times New Roman" w:hAnsi="Times New Roman" w:cs="Times New Roman"/>
          <w:sz w:val="24"/>
          <w:szCs w:val="24"/>
        </w:rPr>
        <w:t xml:space="preserve"> и др.).</w:t>
      </w:r>
    </w:p>
    <w:p w:rsidR="00E55226" w:rsidRPr="00E55226" w:rsidRDefault="00E55226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Посебан циљ делотворног спровођења инспекцијског надзора у области заштите</w:t>
      </w:r>
    </w:p>
    <w:p w:rsid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животне средине, постиже се стављањем приоритета на превентивне мере, надзирање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 контролу њиховог спровођења у сврху потпуног елиминисања штетних утицаја или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</w:t>
      </w:r>
      <w:r w:rsidR="009A3A54">
        <w:rPr>
          <w:rFonts w:ascii="Times New Roman" w:hAnsi="Times New Roman" w:cs="Times New Roman"/>
          <w:sz w:val="24"/>
          <w:szCs w:val="24"/>
        </w:rPr>
        <w:t>вођења истих</w:t>
      </w:r>
      <w:r w:rsidRPr="00E55226">
        <w:rPr>
          <w:rFonts w:ascii="Times New Roman" w:hAnsi="Times New Roman" w:cs="Times New Roman"/>
          <w:sz w:val="24"/>
          <w:szCs w:val="24"/>
        </w:rPr>
        <w:t xml:space="preserve"> на најмању могућу меру.</w:t>
      </w:r>
    </w:p>
    <w:p w:rsidR="009A3A54" w:rsidRPr="00E55226" w:rsidRDefault="009A3A54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Default="00E55226" w:rsidP="00E55226">
      <w:pPr>
        <w:pStyle w:val="NoSpacing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ОСНОВ ЗА СПРОВОЂЕЊЕ ИНСПЕКЦИЈСКИХ НАДЗОРА</w:t>
      </w:r>
    </w:p>
    <w:p w:rsidR="009A3A54" w:rsidRPr="00E55226" w:rsidRDefault="009A3A54" w:rsidP="00E55226">
      <w:pPr>
        <w:pStyle w:val="NoSpacing"/>
        <w:numPr>
          <w:ilvl w:val="0"/>
          <w:numId w:val="28"/>
        </w:num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Default="00E55226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Темељ за инспекцијске надзоре и службене контроле су:</w:t>
      </w:r>
    </w:p>
    <w:p w:rsidR="009A3A54" w:rsidRPr="00E55226" w:rsidRDefault="009A3A54" w:rsidP="00E55226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ОСНОВНИ ЗАКОНИ:</w:t>
      </w:r>
    </w:p>
    <w:p w:rsidR="00E55226" w:rsidRPr="00E55226" w:rsidRDefault="00E55226" w:rsidP="00E55226">
      <w:pPr>
        <w:pStyle w:val="NoSpacing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Закона о локалној самоуправи</w:t>
      </w:r>
      <w:r w:rsidR="0014655A">
        <w:rPr>
          <w:rFonts w:ascii="Times New Roman" w:hAnsi="Times New Roman" w:cs="Times New Roman"/>
          <w:sz w:val="24"/>
          <w:szCs w:val="24"/>
        </w:rPr>
        <w:t xml:space="preserve"> (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14655A">
        <w:rPr>
          <w:rFonts w:ascii="Times New Roman" w:hAnsi="Times New Roman" w:cs="Times New Roman"/>
          <w:sz w:val="24"/>
          <w:szCs w:val="24"/>
        </w:rPr>
        <w:t>Сл. гласник РС</w:t>
      </w:r>
      <w:r w:rsidR="00242D9D">
        <w:rPr>
          <w:rFonts w:ascii="Times New Roman" w:hAnsi="Times New Roman" w:cs="Times New Roman"/>
          <w:sz w:val="24"/>
          <w:szCs w:val="24"/>
        </w:rPr>
        <w:t>ˮ,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14655A">
        <w:rPr>
          <w:rFonts w:ascii="Times New Roman" w:hAnsi="Times New Roman" w:cs="Times New Roman"/>
          <w:sz w:val="24"/>
          <w:szCs w:val="24"/>
        </w:rPr>
        <w:t>бр 129/07,</w:t>
      </w:r>
      <w:r w:rsidRPr="00E55226">
        <w:rPr>
          <w:rFonts w:ascii="Times New Roman" w:hAnsi="Times New Roman" w:cs="Times New Roman"/>
          <w:sz w:val="24"/>
          <w:szCs w:val="24"/>
        </w:rPr>
        <w:t xml:space="preserve"> 83/2014 -др.закон</w:t>
      </w:r>
      <w:r w:rsidR="0014655A">
        <w:rPr>
          <w:rFonts w:ascii="Times New Roman" w:hAnsi="Times New Roman" w:cs="Times New Roman"/>
          <w:sz w:val="24"/>
          <w:szCs w:val="24"/>
        </w:rPr>
        <w:t>, 101/2016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 xml:space="preserve"> – др. закон</w:t>
      </w:r>
      <w:r w:rsidR="0014655A">
        <w:rPr>
          <w:rFonts w:ascii="Times New Roman" w:hAnsi="Times New Roman" w:cs="Times New Roman"/>
          <w:sz w:val="24"/>
          <w:szCs w:val="24"/>
        </w:rPr>
        <w:t xml:space="preserve"> 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 xml:space="preserve">и </w:t>
      </w:r>
      <w:r w:rsidR="0014655A">
        <w:rPr>
          <w:rFonts w:ascii="Times New Roman" w:hAnsi="Times New Roman" w:cs="Times New Roman"/>
          <w:sz w:val="24"/>
          <w:szCs w:val="24"/>
        </w:rPr>
        <w:t xml:space="preserve"> 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>47/2018</w:t>
      </w:r>
      <w:r w:rsidRPr="00E55226">
        <w:rPr>
          <w:rFonts w:ascii="Times New Roman" w:hAnsi="Times New Roman" w:cs="Times New Roman"/>
          <w:sz w:val="24"/>
          <w:szCs w:val="24"/>
        </w:rPr>
        <w:t>);</w:t>
      </w:r>
    </w:p>
    <w:p w:rsidR="00E55226" w:rsidRPr="00E55226" w:rsidRDefault="00E55226" w:rsidP="00E5522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Закон о државној </w:t>
      </w:r>
      <w:r w:rsidR="00242D9D">
        <w:rPr>
          <w:rFonts w:ascii="Times New Roman" w:hAnsi="Times New Roman" w:cs="Times New Roman"/>
          <w:sz w:val="24"/>
          <w:szCs w:val="24"/>
        </w:rPr>
        <w:t>управи (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 бр. 79/2005, 101/2007, 95/2010, 99/2014,</w:t>
      </w:r>
      <w:r w:rsidR="0014655A">
        <w:rPr>
          <w:rFonts w:ascii="Times New Roman" w:hAnsi="Times New Roman" w:cs="Times New Roman"/>
          <w:sz w:val="24"/>
          <w:szCs w:val="24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47/2018 и 30/2018 - др. закон);</w:t>
      </w:r>
    </w:p>
    <w:p w:rsidR="00E55226" w:rsidRPr="00E55226" w:rsidRDefault="00E55226" w:rsidP="00E5522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</w:t>
      </w:r>
      <w:r w:rsidR="009F1D91">
        <w:rPr>
          <w:rFonts w:ascii="Times New Roman" w:hAnsi="Times New Roman" w:cs="Times New Roman"/>
          <w:sz w:val="24"/>
          <w:szCs w:val="24"/>
        </w:rPr>
        <w:t>кон о општем управном поступку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 xml:space="preserve">Сл. </w:t>
      </w:r>
      <w:r>
        <w:rPr>
          <w:rFonts w:ascii="Times New Roman" w:hAnsi="Times New Roman" w:cs="Times New Roman"/>
          <w:sz w:val="24"/>
          <w:szCs w:val="24"/>
          <w:lang w:val="sr-Cyrl-RS"/>
        </w:rPr>
        <w:t>г</w:t>
      </w:r>
      <w:r w:rsidRPr="00E55226">
        <w:rPr>
          <w:rFonts w:ascii="Times New Roman" w:hAnsi="Times New Roman" w:cs="Times New Roman"/>
          <w:sz w:val="24"/>
          <w:szCs w:val="24"/>
        </w:rPr>
        <w:t>ласник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55226">
        <w:rPr>
          <w:rFonts w:ascii="Times New Roman" w:hAnsi="Times New Roman" w:cs="Times New Roman"/>
          <w:sz w:val="24"/>
          <w:szCs w:val="24"/>
        </w:rPr>
        <w:t xml:space="preserve"> бр.18/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E55226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95/2018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-</w:t>
      </w:r>
      <w:r w:rsidR="0014655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аутентично тумачење</w:t>
      </w:r>
      <w:r w:rsidRPr="00E55226">
        <w:rPr>
          <w:rFonts w:ascii="Times New Roman" w:hAnsi="Times New Roman" w:cs="Times New Roman"/>
          <w:sz w:val="24"/>
          <w:szCs w:val="24"/>
        </w:rPr>
        <w:t>) и</w:t>
      </w:r>
    </w:p>
    <w:p w:rsidR="00E55226" w:rsidRDefault="00242D9D" w:rsidP="00E5522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 инспекцијском надзору (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55226"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>
        <w:rPr>
          <w:rFonts w:ascii="Times New Roman" w:hAnsi="Times New Roman" w:cs="Times New Roman"/>
          <w:sz w:val="24"/>
          <w:szCs w:val="24"/>
        </w:rPr>
        <w:t>ˮ</w:t>
      </w:r>
      <w:r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E55226" w:rsidRPr="00E55226">
        <w:rPr>
          <w:rFonts w:ascii="Times New Roman" w:hAnsi="Times New Roman" w:cs="Times New Roman"/>
          <w:sz w:val="24"/>
          <w:szCs w:val="24"/>
        </w:rPr>
        <w:t xml:space="preserve"> бр. 36/2015 и 44/2018 - др. </w:t>
      </w:r>
      <w:r w:rsidR="009F1D91">
        <w:rPr>
          <w:rFonts w:ascii="Times New Roman" w:hAnsi="Times New Roman" w:cs="Times New Roman"/>
          <w:sz w:val="24"/>
          <w:szCs w:val="24"/>
        </w:rPr>
        <w:t>з</w:t>
      </w:r>
      <w:r w:rsidR="00E55226" w:rsidRPr="00E55226">
        <w:rPr>
          <w:rFonts w:ascii="Times New Roman" w:hAnsi="Times New Roman" w:cs="Times New Roman"/>
          <w:sz w:val="24"/>
          <w:szCs w:val="24"/>
        </w:rPr>
        <w:t>акон</w:t>
      </w:r>
      <w:r w:rsidR="00E55226">
        <w:rPr>
          <w:rFonts w:ascii="Times New Roman" w:hAnsi="Times New Roman" w:cs="Times New Roman"/>
          <w:sz w:val="24"/>
          <w:szCs w:val="24"/>
          <w:lang w:val="sr-Cyrl-RS"/>
        </w:rPr>
        <w:t xml:space="preserve"> и 95/2018</w:t>
      </w:r>
      <w:r w:rsidR="00E55226" w:rsidRPr="00E55226">
        <w:rPr>
          <w:rFonts w:ascii="Times New Roman" w:hAnsi="Times New Roman" w:cs="Times New Roman"/>
          <w:sz w:val="24"/>
          <w:szCs w:val="24"/>
        </w:rPr>
        <w:t>);</w:t>
      </w:r>
    </w:p>
    <w:p w:rsidR="009A3A54" w:rsidRPr="00E55226" w:rsidRDefault="009A3A54" w:rsidP="00E55226">
      <w:pPr>
        <w:pStyle w:val="NoSpacing"/>
        <w:numPr>
          <w:ilvl w:val="0"/>
          <w:numId w:val="30"/>
        </w:numPr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ПОСЕБНИ ЗАКОНИ:</w:t>
      </w:r>
    </w:p>
    <w:p w:rsidR="00E55226" w:rsidRPr="00E55226" w:rsidRDefault="00E55226" w:rsidP="00E55226">
      <w:pPr>
        <w:pStyle w:val="NoSpacing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</w:t>
      </w:r>
      <w:r w:rsidR="00242D9D">
        <w:rPr>
          <w:rFonts w:ascii="Times New Roman" w:hAnsi="Times New Roman" w:cs="Times New Roman"/>
          <w:sz w:val="24"/>
          <w:szCs w:val="24"/>
        </w:rPr>
        <w:t>она о заштити животне средине (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 бр. 135/2004, 36/2009, 36/2009 -др. закон, 72/2009 - др. закон</w:t>
      </w:r>
      <w:r w:rsidR="009F1D91">
        <w:rPr>
          <w:rFonts w:ascii="Times New Roman" w:hAnsi="Times New Roman" w:cs="Times New Roman"/>
          <w:sz w:val="24"/>
          <w:szCs w:val="24"/>
        </w:rPr>
        <w:t>, 43/2011 - одлука УС, 14/2016,</w:t>
      </w:r>
      <w:r w:rsidRPr="00E55226">
        <w:rPr>
          <w:rFonts w:ascii="Times New Roman" w:hAnsi="Times New Roman" w:cs="Times New Roman"/>
          <w:sz w:val="24"/>
          <w:szCs w:val="24"/>
        </w:rPr>
        <w:t xml:space="preserve"> 76/2018</w:t>
      </w:r>
      <w:r w:rsidR="009F1D91">
        <w:rPr>
          <w:rFonts w:ascii="Times New Roman" w:hAnsi="Times New Roman" w:cs="Times New Roman"/>
          <w:sz w:val="24"/>
          <w:szCs w:val="24"/>
        </w:rPr>
        <w:t xml:space="preserve">, 95/2018 – </w:t>
      </w:r>
      <w:r w:rsidR="009F1D91">
        <w:rPr>
          <w:rFonts w:ascii="Times New Roman" w:hAnsi="Times New Roman" w:cs="Times New Roman"/>
          <w:sz w:val="24"/>
          <w:szCs w:val="24"/>
          <w:lang w:val="sr-Cyrl-RS"/>
        </w:rPr>
        <w:t>др. закон и 95/2018 – др. закон</w:t>
      </w:r>
      <w:r w:rsidRPr="00E55226">
        <w:rPr>
          <w:rFonts w:ascii="Times New Roman" w:hAnsi="Times New Roman" w:cs="Times New Roman"/>
          <w:sz w:val="24"/>
          <w:szCs w:val="24"/>
        </w:rPr>
        <w:t>);</w:t>
      </w:r>
    </w:p>
    <w:p w:rsidR="00E55226" w:rsidRPr="00E55226" w:rsidRDefault="00E55226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Закон о проце</w:t>
      </w:r>
      <w:r w:rsidR="00242D9D">
        <w:rPr>
          <w:rFonts w:ascii="Times New Roman" w:hAnsi="Times New Roman" w:cs="Times New Roman"/>
          <w:sz w:val="24"/>
          <w:szCs w:val="24"/>
        </w:rPr>
        <w:t>ни утицаја на животну средину (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>Службеном гласнику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 бр. 135/2004</w:t>
      </w:r>
      <w:r w:rsidR="009F1D91">
        <w:rPr>
          <w:rFonts w:ascii="Times New Roman" w:hAnsi="Times New Roman" w:cs="Times New Roman"/>
          <w:sz w:val="24"/>
          <w:szCs w:val="24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 36/2009);</w:t>
      </w:r>
    </w:p>
    <w:p w:rsidR="00E55226" w:rsidRPr="00E55226" w:rsidRDefault="00E55226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Закон о интегрисаном спречавању и контроли загађивања животне средине („Сл.гласник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="00DE5587">
        <w:rPr>
          <w:rFonts w:ascii="Times New Roman" w:hAnsi="Times New Roman" w:cs="Times New Roman"/>
          <w:sz w:val="24"/>
          <w:szCs w:val="24"/>
        </w:rPr>
        <w:t>, бр. 36/2009 и 25/2015);</w:t>
      </w:r>
    </w:p>
    <w:p w:rsidR="00E55226" w:rsidRPr="00E55226" w:rsidRDefault="00E55226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Закона о заштити од буке у животној средини (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55226">
        <w:rPr>
          <w:rFonts w:ascii="Times New Roman" w:hAnsi="Times New Roman" w:cs="Times New Roman"/>
          <w:sz w:val="24"/>
          <w:szCs w:val="24"/>
        </w:rPr>
        <w:t xml:space="preserve"> бр. 36/2009 и 88/2010);</w:t>
      </w:r>
    </w:p>
    <w:p w:rsidR="00E55226" w:rsidRPr="00E55226" w:rsidRDefault="00E55226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Закон о управљању отпадом (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9F1D91">
        <w:rPr>
          <w:rFonts w:ascii="Times New Roman" w:hAnsi="Times New Roman" w:cs="Times New Roman"/>
          <w:sz w:val="24"/>
          <w:szCs w:val="24"/>
        </w:rPr>
        <w:t>Сл. гласник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="00242D9D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9F1D91">
        <w:rPr>
          <w:rFonts w:ascii="Times New Roman" w:hAnsi="Times New Roman" w:cs="Times New Roman"/>
          <w:sz w:val="24"/>
          <w:szCs w:val="24"/>
        </w:rPr>
        <w:t xml:space="preserve"> бр: 36/</w:t>
      </w:r>
      <w:r w:rsidR="00824842">
        <w:rPr>
          <w:rFonts w:ascii="Times New Roman" w:hAnsi="Times New Roman" w:cs="Times New Roman"/>
          <w:sz w:val="24"/>
          <w:szCs w:val="24"/>
        </w:rPr>
        <w:t>20</w:t>
      </w:r>
      <w:r w:rsidR="009F1D91">
        <w:rPr>
          <w:rFonts w:ascii="Times New Roman" w:hAnsi="Times New Roman" w:cs="Times New Roman"/>
          <w:sz w:val="24"/>
          <w:szCs w:val="24"/>
        </w:rPr>
        <w:t>09;</w:t>
      </w:r>
      <w:r w:rsidR="00824842">
        <w:rPr>
          <w:rFonts w:ascii="Times New Roman" w:hAnsi="Times New Roman" w:cs="Times New Roman"/>
          <w:sz w:val="24"/>
          <w:szCs w:val="24"/>
        </w:rPr>
        <w:t xml:space="preserve"> </w:t>
      </w:r>
      <w:r w:rsidR="009F1D91">
        <w:rPr>
          <w:rFonts w:ascii="Times New Roman" w:hAnsi="Times New Roman" w:cs="Times New Roman"/>
          <w:sz w:val="24"/>
          <w:szCs w:val="24"/>
        </w:rPr>
        <w:t>88/</w:t>
      </w:r>
      <w:r w:rsidR="00824842">
        <w:rPr>
          <w:rFonts w:ascii="Times New Roman" w:hAnsi="Times New Roman" w:cs="Times New Roman"/>
          <w:sz w:val="24"/>
          <w:szCs w:val="24"/>
        </w:rPr>
        <w:t>20</w:t>
      </w:r>
      <w:r w:rsidR="009F1D91">
        <w:rPr>
          <w:rFonts w:ascii="Times New Roman" w:hAnsi="Times New Roman" w:cs="Times New Roman"/>
          <w:sz w:val="24"/>
          <w:szCs w:val="24"/>
        </w:rPr>
        <w:t>10</w:t>
      </w:r>
      <w:r w:rsidR="009F1D91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55226">
        <w:rPr>
          <w:rFonts w:ascii="Times New Roman" w:hAnsi="Times New Roman" w:cs="Times New Roman"/>
          <w:sz w:val="24"/>
          <w:szCs w:val="24"/>
        </w:rPr>
        <w:t xml:space="preserve"> 14/2016</w:t>
      </w:r>
      <w:r w:rsidR="009F1D91">
        <w:rPr>
          <w:rFonts w:ascii="Times New Roman" w:hAnsi="Times New Roman" w:cs="Times New Roman"/>
          <w:sz w:val="24"/>
          <w:szCs w:val="24"/>
          <w:lang w:val="sr-Cyrl-RS"/>
        </w:rPr>
        <w:t xml:space="preserve"> и 95/2018 – др. закон</w:t>
      </w:r>
      <w:r w:rsidRPr="00E55226">
        <w:rPr>
          <w:rFonts w:ascii="Times New Roman" w:hAnsi="Times New Roman" w:cs="Times New Roman"/>
          <w:sz w:val="24"/>
          <w:szCs w:val="24"/>
        </w:rPr>
        <w:t>);</w:t>
      </w:r>
    </w:p>
    <w:p w:rsidR="00E55226" w:rsidRPr="00E55226" w:rsidRDefault="00242D9D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Закона о заштити ваздуха (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55226" w:rsidRPr="00E55226">
        <w:rPr>
          <w:rFonts w:ascii="Times New Roman" w:hAnsi="Times New Roman" w:cs="Times New Roman"/>
          <w:sz w:val="24"/>
          <w:szCs w:val="24"/>
        </w:rPr>
        <w:t>Службеном гласнику РС</w:t>
      </w:r>
      <w:r>
        <w:rPr>
          <w:rFonts w:ascii="Times New Roman" w:hAnsi="Times New Roman" w:cs="Times New Roman"/>
          <w:sz w:val="24"/>
          <w:szCs w:val="24"/>
        </w:rPr>
        <w:t>ˮ</w:t>
      </w:r>
      <w:r w:rsidR="00E55226" w:rsidRPr="00E55226">
        <w:rPr>
          <w:rFonts w:ascii="Times New Roman" w:hAnsi="Times New Roman" w:cs="Times New Roman"/>
          <w:sz w:val="24"/>
          <w:szCs w:val="24"/>
        </w:rPr>
        <w:t>, бр. 36/2009 и 10/2013);</w:t>
      </w:r>
    </w:p>
    <w:p w:rsidR="00E55226" w:rsidRPr="00E55226" w:rsidRDefault="00E55226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Закон о хемикалијама („Службени гласник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 бр. 36/</w:t>
      </w:r>
      <w:r w:rsidR="009F1D91">
        <w:rPr>
          <w:rFonts w:ascii="Times New Roman" w:hAnsi="Times New Roman" w:cs="Times New Roman"/>
          <w:sz w:val="24"/>
          <w:szCs w:val="24"/>
        </w:rPr>
        <w:t>20</w:t>
      </w:r>
      <w:r w:rsidRPr="00E55226">
        <w:rPr>
          <w:rFonts w:ascii="Times New Roman" w:hAnsi="Times New Roman" w:cs="Times New Roman"/>
          <w:sz w:val="24"/>
          <w:szCs w:val="24"/>
        </w:rPr>
        <w:t>09, 88/</w:t>
      </w:r>
      <w:r w:rsidR="009F1D91">
        <w:rPr>
          <w:rFonts w:ascii="Times New Roman" w:hAnsi="Times New Roman" w:cs="Times New Roman"/>
          <w:sz w:val="24"/>
          <w:szCs w:val="24"/>
        </w:rPr>
        <w:t>20</w:t>
      </w:r>
      <w:r w:rsidRPr="00E55226">
        <w:rPr>
          <w:rFonts w:ascii="Times New Roman" w:hAnsi="Times New Roman" w:cs="Times New Roman"/>
          <w:sz w:val="24"/>
          <w:szCs w:val="24"/>
        </w:rPr>
        <w:t>10, 92/</w:t>
      </w:r>
      <w:r w:rsidR="009F1D91">
        <w:rPr>
          <w:rFonts w:ascii="Times New Roman" w:hAnsi="Times New Roman" w:cs="Times New Roman"/>
          <w:sz w:val="24"/>
          <w:szCs w:val="24"/>
        </w:rPr>
        <w:t>20</w:t>
      </w:r>
      <w:r w:rsidRPr="00E55226">
        <w:rPr>
          <w:rFonts w:ascii="Times New Roman" w:hAnsi="Times New Roman" w:cs="Times New Roman"/>
          <w:sz w:val="24"/>
          <w:szCs w:val="24"/>
        </w:rPr>
        <w:t>11, 93/</w:t>
      </w:r>
      <w:r w:rsidR="009F1D91">
        <w:rPr>
          <w:rFonts w:ascii="Times New Roman" w:hAnsi="Times New Roman" w:cs="Times New Roman"/>
          <w:sz w:val="24"/>
          <w:szCs w:val="24"/>
        </w:rPr>
        <w:t>20</w:t>
      </w:r>
      <w:r w:rsidRPr="00E55226">
        <w:rPr>
          <w:rFonts w:ascii="Times New Roman" w:hAnsi="Times New Roman" w:cs="Times New Roman"/>
          <w:sz w:val="24"/>
          <w:szCs w:val="24"/>
        </w:rPr>
        <w:t>12 и 25/</w:t>
      </w:r>
      <w:r w:rsidR="009F1D91">
        <w:rPr>
          <w:rFonts w:ascii="Times New Roman" w:hAnsi="Times New Roman" w:cs="Times New Roman"/>
          <w:sz w:val="24"/>
          <w:szCs w:val="24"/>
        </w:rPr>
        <w:t>20</w:t>
      </w:r>
      <w:r w:rsidR="00DE5587">
        <w:rPr>
          <w:rFonts w:ascii="Times New Roman" w:hAnsi="Times New Roman" w:cs="Times New Roman"/>
          <w:sz w:val="24"/>
          <w:szCs w:val="24"/>
        </w:rPr>
        <w:t>15);</w:t>
      </w:r>
    </w:p>
    <w:p w:rsidR="00E55226" w:rsidRPr="00E55226" w:rsidRDefault="00E55226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Закон о заштити од нејонизујућих зрачења („Сл. гласник РС</w:t>
      </w:r>
      <w:r w:rsidR="00242D9D">
        <w:rPr>
          <w:rFonts w:ascii="Times New Roman" w:hAnsi="Times New Roman" w:cs="Times New Roman"/>
          <w:sz w:val="24"/>
          <w:szCs w:val="24"/>
        </w:rPr>
        <w:t>ˮ</w:t>
      </w:r>
      <w:r w:rsidR="00DE5587">
        <w:rPr>
          <w:rFonts w:ascii="Times New Roman" w:hAnsi="Times New Roman" w:cs="Times New Roman"/>
          <w:sz w:val="24"/>
          <w:szCs w:val="24"/>
        </w:rPr>
        <w:t>, бр. 36/2009);</w:t>
      </w:r>
    </w:p>
    <w:p w:rsidR="00E55226" w:rsidRDefault="00242D9D" w:rsidP="00E55226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о заштити природе (</w:t>
      </w:r>
      <w:r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E55226"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>
        <w:rPr>
          <w:rFonts w:ascii="Times New Roman" w:hAnsi="Times New Roman" w:cs="Times New Roman"/>
          <w:sz w:val="24"/>
          <w:szCs w:val="24"/>
        </w:rPr>
        <w:t>ˮ</w:t>
      </w:r>
      <w:r w:rsidR="00E55226" w:rsidRPr="00E55226">
        <w:rPr>
          <w:rFonts w:ascii="Times New Roman" w:hAnsi="Times New Roman" w:cs="Times New Roman"/>
          <w:sz w:val="24"/>
          <w:szCs w:val="24"/>
        </w:rPr>
        <w:t>, бр. 36</w:t>
      </w:r>
      <w:r>
        <w:rPr>
          <w:rFonts w:ascii="Times New Roman" w:hAnsi="Times New Roman" w:cs="Times New Roman"/>
          <w:sz w:val="24"/>
          <w:szCs w:val="24"/>
        </w:rPr>
        <w:t>/2009, 88/2010, 91/2010 - испр.,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226" w:rsidRPr="00E55226">
        <w:rPr>
          <w:rFonts w:ascii="Times New Roman" w:hAnsi="Times New Roman" w:cs="Times New Roman"/>
          <w:sz w:val="24"/>
          <w:szCs w:val="24"/>
        </w:rPr>
        <w:t>14/2016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и 95/2018 – др. закон</w:t>
      </w:r>
      <w:r w:rsidR="00E55226" w:rsidRPr="00E55226">
        <w:rPr>
          <w:rFonts w:ascii="Times New Roman" w:hAnsi="Times New Roman" w:cs="Times New Roman"/>
          <w:sz w:val="24"/>
          <w:szCs w:val="24"/>
        </w:rPr>
        <w:t>)</w:t>
      </w:r>
      <w:r w:rsidR="00DE5587">
        <w:rPr>
          <w:rFonts w:ascii="Times New Roman" w:hAnsi="Times New Roman" w:cs="Times New Roman"/>
          <w:sz w:val="24"/>
          <w:szCs w:val="24"/>
        </w:rPr>
        <w:t>.</w:t>
      </w:r>
    </w:p>
    <w:p w:rsidR="009A3A54" w:rsidRDefault="009A3A54" w:rsidP="009A3A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3A54" w:rsidRDefault="009A3A54" w:rsidP="009A3A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3A54" w:rsidRDefault="009A3A54" w:rsidP="009A3A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9A3A54" w:rsidRPr="00E55226" w:rsidRDefault="009A3A54" w:rsidP="009A3A54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numPr>
          <w:ilvl w:val="1"/>
          <w:numId w:val="2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ПОДЗАКОНСКИ АКТИ ДОНЕТИ ПО ОСНОВУ ОВИХ ЗАКОНА:</w:t>
      </w:r>
    </w:p>
    <w:p w:rsidR="00E55226" w:rsidRPr="00E55226" w:rsidRDefault="00E55226" w:rsidP="00E55226">
      <w:pPr>
        <w:pStyle w:val="NoSpacing"/>
        <w:ind w:left="78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DE5587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Уредбе и Правилници донети по основу посебних закона од стране ресорног Министарства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, као и</w:t>
      </w:r>
      <w:r w:rsidRPr="00E5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824842">
      <w:pPr>
        <w:pStyle w:val="NoSpacing"/>
        <w:numPr>
          <w:ilvl w:val="0"/>
          <w:numId w:val="38"/>
        </w:numPr>
        <w:ind w:left="0" w:firstLine="36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Одлука о 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заштити од буке 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 xml:space="preserve">у животној средини 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на територији 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 xml:space="preserve">општине Осечина 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(„Општински службени гласникˮ, број 5/2011 и 9/2020).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4. УЧЕСТАЛОСТ ОБУХВАТ</w:t>
      </w:r>
      <w:r w:rsidRPr="00E552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А</w:t>
      </w:r>
      <w:r w:rsidRPr="00E55226">
        <w:rPr>
          <w:rFonts w:ascii="Times New Roman" w:hAnsi="Times New Roman" w:cs="Times New Roman"/>
          <w:b/>
          <w:bCs/>
          <w:sz w:val="24"/>
          <w:szCs w:val="24"/>
        </w:rPr>
        <w:t xml:space="preserve"> ВРШЕЊА ИНСПЕКЦИЈСКОГ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НАДЗОРА ПО ОБЛАСТИМА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DE5587">
      <w:pPr>
        <w:pStyle w:val="NoSpacing"/>
        <w:ind w:firstLine="423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Годишњи план инспекцијског надзора Инспекције за заштиту животне средине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спровешће се на основу процене ризика, уз коришћење алата за процену ризика 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одређивање приоритета контроле вршења редовног инспекцијског надзора у одређеним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областима животне средине инспекцијског надзора урађене за сваку област животне средине одвојено, који се односе на:</w:t>
      </w:r>
    </w:p>
    <w:p w:rsidR="00E55226" w:rsidRPr="00824842" w:rsidRDefault="00E55226" w:rsidP="00824842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емисију буке у животној средини према Закону о заштити од буке у животној средини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824842" w:rsidRPr="00E55226">
        <w:rPr>
          <w:rFonts w:ascii="Times New Roman" w:hAnsi="Times New Roman" w:cs="Times New Roman"/>
          <w:sz w:val="24"/>
          <w:szCs w:val="24"/>
        </w:rPr>
        <w:t>(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24842"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824842">
        <w:rPr>
          <w:rFonts w:ascii="Times New Roman" w:hAnsi="Times New Roman" w:cs="Times New Roman"/>
          <w:sz w:val="24"/>
          <w:szCs w:val="24"/>
        </w:rPr>
        <w:t>ˮ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4842" w:rsidRPr="00E55226">
        <w:rPr>
          <w:rFonts w:ascii="Times New Roman" w:hAnsi="Times New Roman" w:cs="Times New Roman"/>
          <w:sz w:val="24"/>
          <w:szCs w:val="24"/>
        </w:rPr>
        <w:t xml:space="preserve"> бр. 36/2009 и 88/2010);</w:t>
      </w:r>
    </w:p>
    <w:p w:rsidR="00E55226" w:rsidRPr="00E55226" w:rsidRDefault="00E55226" w:rsidP="00E55226">
      <w:pPr>
        <w:pStyle w:val="NoSpacing"/>
        <w:numPr>
          <w:ilvl w:val="0"/>
          <w:numId w:val="3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услове и мере од штетног дејства нејонизујућих зрачења у животној средини при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коришћењу извора нејонизујућег зрачења према Закону о заштити од нејонизујућих зрачења („Сл. гласник РС</w:t>
      </w:r>
      <w:r w:rsidR="00824842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 бр. 36/2009)</w:t>
      </w:r>
      <w:r w:rsidR="00DE5587">
        <w:rPr>
          <w:rFonts w:ascii="Times New Roman" w:hAnsi="Times New Roman" w:cs="Times New Roman"/>
          <w:sz w:val="24"/>
          <w:szCs w:val="24"/>
        </w:rPr>
        <w:t>;</w:t>
      </w:r>
      <w:r w:rsidRPr="00E552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24842" w:rsidRPr="00E55226" w:rsidRDefault="00E55226" w:rsidP="00824842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42">
        <w:rPr>
          <w:rFonts w:ascii="Times New Roman" w:hAnsi="Times New Roman" w:cs="Times New Roman"/>
          <w:sz w:val="24"/>
          <w:szCs w:val="24"/>
        </w:rPr>
        <w:t>промет и коришћење хемикалија и утицај на животну средину према Закону о</w:t>
      </w:r>
      <w:r w:rsidRPr="00824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4842">
        <w:rPr>
          <w:rFonts w:ascii="Times New Roman" w:hAnsi="Times New Roman" w:cs="Times New Roman"/>
          <w:sz w:val="24"/>
          <w:szCs w:val="24"/>
        </w:rPr>
        <w:t xml:space="preserve">хемикалијама </w:t>
      </w:r>
      <w:r w:rsidR="00824842" w:rsidRPr="00E55226">
        <w:rPr>
          <w:rFonts w:ascii="Times New Roman" w:hAnsi="Times New Roman" w:cs="Times New Roman"/>
          <w:sz w:val="24"/>
          <w:szCs w:val="24"/>
        </w:rPr>
        <w:t>(„Службени гласник РС</w:t>
      </w:r>
      <w:r w:rsidR="00824842">
        <w:rPr>
          <w:rFonts w:ascii="Times New Roman" w:hAnsi="Times New Roman" w:cs="Times New Roman"/>
          <w:sz w:val="24"/>
          <w:szCs w:val="24"/>
        </w:rPr>
        <w:t>ˮ</w:t>
      </w:r>
      <w:r w:rsidR="00824842" w:rsidRPr="00E55226">
        <w:rPr>
          <w:rFonts w:ascii="Times New Roman" w:hAnsi="Times New Roman" w:cs="Times New Roman"/>
          <w:sz w:val="24"/>
          <w:szCs w:val="24"/>
        </w:rPr>
        <w:t>, бр. 36/</w:t>
      </w:r>
      <w:r w:rsidR="00824842">
        <w:rPr>
          <w:rFonts w:ascii="Times New Roman" w:hAnsi="Times New Roman" w:cs="Times New Roman"/>
          <w:sz w:val="24"/>
          <w:szCs w:val="24"/>
        </w:rPr>
        <w:t>20</w:t>
      </w:r>
      <w:r w:rsidR="00824842" w:rsidRPr="00E55226">
        <w:rPr>
          <w:rFonts w:ascii="Times New Roman" w:hAnsi="Times New Roman" w:cs="Times New Roman"/>
          <w:sz w:val="24"/>
          <w:szCs w:val="24"/>
        </w:rPr>
        <w:t>09, 88/</w:t>
      </w:r>
      <w:r w:rsidR="00824842">
        <w:rPr>
          <w:rFonts w:ascii="Times New Roman" w:hAnsi="Times New Roman" w:cs="Times New Roman"/>
          <w:sz w:val="24"/>
          <w:szCs w:val="24"/>
        </w:rPr>
        <w:t>20</w:t>
      </w:r>
      <w:r w:rsidR="00824842" w:rsidRPr="00E55226">
        <w:rPr>
          <w:rFonts w:ascii="Times New Roman" w:hAnsi="Times New Roman" w:cs="Times New Roman"/>
          <w:sz w:val="24"/>
          <w:szCs w:val="24"/>
        </w:rPr>
        <w:t>10, 92/</w:t>
      </w:r>
      <w:r w:rsidR="00824842">
        <w:rPr>
          <w:rFonts w:ascii="Times New Roman" w:hAnsi="Times New Roman" w:cs="Times New Roman"/>
          <w:sz w:val="24"/>
          <w:szCs w:val="24"/>
        </w:rPr>
        <w:t>20</w:t>
      </w:r>
      <w:r w:rsidR="00824842" w:rsidRPr="00E55226">
        <w:rPr>
          <w:rFonts w:ascii="Times New Roman" w:hAnsi="Times New Roman" w:cs="Times New Roman"/>
          <w:sz w:val="24"/>
          <w:szCs w:val="24"/>
        </w:rPr>
        <w:t>11, 93/</w:t>
      </w:r>
      <w:r w:rsidR="00824842">
        <w:rPr>
          <w:rFonts w:ascii="Times New Roman" w:hAnsi="Times New Roman" w:cs="Times New Roman"/>
          <w:sz w:val="24"/>
          <w:szCs w:val="24"/>
        </w:rPr>
        <w:t>20</w:t>
      </w:r>
      <w:r w:rsidR="00824842" w:rsidRPr="00E55226">
        <w:rPr>
          <w:rFonts w:ascii="Times New Roman" w:hAnsi="Times New Roman" w:cs="Times New Roman"/>
          <w:sz w:val="24"/>
          <w:szCs w:val="24"/>
        </w:rPr>
        <w:t>12 и 25/</w:t>
      </w:r>
      <w:r w:rsidR="00824842">
        <w:rPr>
          <w:rFonts w:ascii="Times New Roman" w:hAnsi="Times New Roman" w:cs="Times New Roman"/>
          <w:sz w:val="24"/>
          <w:szCs w:val="24"/>
        </w:rPr>
        <w:t>20</w:t>
      </w:r>
      <w:r w:rsidR="00DE5587">
        <w:rPr>
          <w:rFonts w:ascii="Times New Roman" w:hAnsi="Times New Roman" w:cs="Times New Roman"/>
          <w:sz w:val="24"/>
          <w:szCs w:val="24"/>
        </w:rPr>
        <w:t>15);</w:t>
      </w:r>
    </w:p>
    <w:p w:rsidR="00824842" w:rsidRPr="00E55226" w:rsidRDefault="00E55226" w:rsidP="00824842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42">
        <w:rPr>
          <w:rFonts w:ascii="Times New Roman" w:hAnsi="Times New Roman" w:cs="Times New Roman"/>
          <w:sz w:val="24"/>
          <w:szCs w:val="24"/>
        </w:rPr>
        <w:t xml:space="preserve">контролу мера утврђених у поступку процене утицаја пројеката на животну срединуЗакону о процени утицаја на животну средину </w:t>
      </w:r>
      <w:r w:rsidR="00824842">
        <w:rPr>
          <w:rFonts w:ascii="Times New Roman" w:hAnsi="Times New Roman" w:cs="Times New Roman"/>
          <w:sz w:val="24"/>
          <w:szCs w:val="24"/>
        </w:rPr>
        <w:t>(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24842" w:rsidRPr="00E55226">
        <w:rPr>
          <w:rFonts w:ascii="Times New Roman" w:hAnsi="Times New Roman" w:cs="Times New Roman"/>
          <w:sz w:val="24"/>
          <w:szCs w:val="24"/>
        </w:rPr>
        <w:t>Службеном гласнику РС</w:t>
      </w:r>
      <w:r w:rsidR="00824842">
        <w:rPr>
          <w:rFonts w:ascii="Times New Roman" w:hAnsi="Times New Roman" w:cs="Times New Roman"/>
          <w:sz w:val="24"/>
          <w:szCs w:val="24"/>
        </w:rPr>
        <w:t>ˮ</w:t>
      </w:r>
      <w:r w:rsidR="00824842" w:rsidRPr="00E55226">
        <w:rPr>
          <w:rFonts w:ascii="Times New Roman" w:hAnsi="Times New Roman" w:cs="Times New Roman"/>
          <w:sz w:val="24"/>
          <w:szCs w:val="24"/>
        </w:rPr>
        <w:t>, бр. 135/2004</w:t>
      </w:r>
      <w:r w:rsidR="00824842">
        <w:rPr>
          <w:rFonts w:ascii="Times New Roman" w:hAnsi="Times New Roman" w:cs="Times New Roman"/>
          <w:sz w:val="24"/>
          <w:szCs w:val="24"/>
        </w:rPr>
        <w:t xml:space="preserve"> </w:t>
      </w:r>
      <w:r w:rsidR="00824842" w:rsidRPr="00E55226">
        <w:rPr>
          <w:rFonts w:ascii="Times New Roman" w:hAnsi="Times New Roman" w:cs="Times New Roman"/>
          <w:sz w:val="24"/>
          <w:szCs w:val="24"/>
        </w:rPr>
        <w:t>и 36/2009);</w:t>
      </w:r>
    </w:p>
    <w:p w:rsidR="00E55226" w:rsidRPr="00824842" w:rsidRDefault="00E55226" w:rsidP="00DE5587">
      <w:pPr>
        <w:pStyle w:val="NoSpacing"/>
        <w:numPr>
          <w:ilvl w:val="0"/>
          <w:numId w:val="3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42">
        <w:rPr>
          <w:rFonts w:ascii="Times New Roman" w:hAnsi="Times New Roman" w:cs="Times New Roman"/>
          <w:sz w:val="24"/>
          <w:szCs w:val="24"/>
        </w:rPr>
        <w:t>контролу услова и мера утврђених у интегрисаним дозволама за рад постројења и</w:t>
      </w:r>
      <w:r w:rsidRPr="00824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4842">
        <w:rPr>
          <w:rFonts w:ascii="Times New Roman" w:hAnsi="Times New Roman" w:cs="Times New Roman"/>
          <w:sz w:val="24"/>
          <w:szCs w:val="24"/>
        </w:rPr>
        <w:t xml:space="preserve">обављање активности према Закон о интегрисаном спречавању и контроли загађивања животне средине </w:t>
      </w:r>
      <w:r w:rsidR="00824842" w:rsidRPr="00E55226">
        <w:rPr>
          <w:rFonts w:ascii="Times New Roman" w:hAnsi="Times New Roman" w:cs="Times New Roman"/>
          <w:sz w:val="24"/>
          <w:szCs w:val="24"/>
        </w:rPr>
        <w:t>(„Сл.гласник РС</w:t>
      </w:r>
      <w:r w:rsidR="00824842">
        <w:rPr>
          <w:rFonts w:ascii="Times New Roman" w:hAnsi="Times New Roman" w:cs="Times New Roman"/>
          <w:sz w:val="24"/>
          <w:szCs w:val="24"/>
        </w:rPr>
        <w:t>ˮ</w:t>
      </w:r>
      <w:r w:rsidR="00824842" w:rsidRPr="00E55226">
        <w:rPr>
          <w:rFonts w:ascii="Times New Roman" w:hAnsi="Times New Roman" w:cs="Times New Roman"/>
          <w:sz w:val="24"/>
          <w:szCs w:val="24"/>
        </w:rPr>
        <w:t>, бр. 36/2009 и 25/2015)</w:t>
      </w:r>
      <w:r w:rsidR="00824842">
        <w:rPr>
          <w:rFonts w:ascii="Times New Roman" w:hAnsi="Times New Roman" w:cs="Times New Roman"/>
          <w:sz w:val="24"/>
          <w:szCs w:val="24"/>
        </w:rPr>
        <w:t>;</w:t>
      </w:r>
    </w:p>
    <w:p w:rsidR="00824842" w:rsidRPr="00E55226" w:rsidRDefault="00E55226" w:rsidP="00824842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42">
        <w:rPr>
          <w:rFonts w:ascii="Times New Roman" w:hAnsi="Times New Roman" w:cs="Times New Roman"/>
          <w:sz w:val="24"/>
          <w:szCs w:val="24"/>
        </w:rPr>
        <w:t>услова и мера утврђених у дозволама за управљање неопасним и инертним отпадима</w:t>
      </w:r>
      <w:r w:rsidRPr="00824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4842">
        <w:rPr>
          <w:rFonts w:ascii="Times New Roman" w:hAnsi="Times New Roman" w:cs="Times New Roman"/>
          <w:sz w:val="24"/>
          <w:szCs w:val="24"/>
        </w:rPr>
        <w:t>издатим од овог органа</w:t>
      </w:r>
      <w:r w:rsidRPr="00824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4842">
        <w:rPr>
          <w:rFonts w:ascii="Times New Roman" w:hAnsi="Times New Roman" w:cs="Times New Roman"/>
          <w:sz w:val="24"/>
          <w:szCs w:val="24"/>
        </w:rPr>
        <w:t xml:space="preserve">Закон о управљању отпадом </w:t>
      </w:r>
      <w:r w:rsidR="00824842" w:rsidRPr="00E55226">
        <w:rPr>
          <w:rFonts w:ascii="Times New Roman" w:hAnsi="Times New Roman" w:cs="Times New Roman"/>
          <w:sz w:val="24"/>
          <w:szCs w:val="24"/>
        </w:rPr>
        <w:t>(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824842">
        <w:rPr>
          <w:rFonts w:ascii="Times New Roman" w:hAnsi="Times New Roman" w:cs="Times New Roman"/>
          <w:sz w:val="24"/>
          <w:szCs w:val="24"/>
        </w:rPr>
        <w:t>Сл. гласник РСˮ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4842">
        <w:rPr>
          <w:rFonts w:ascii="Times New Roman" w:hAnsi="Times New Roman" w:cs="Times New Roman"/>
          <w:sz w:val="24"/>
          <w:szCs w:val="24"/>
        </w:rPr>
        <w:t xml:space="preserve"> бр. 36/2009; 88/2010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824842" w:rsidRPr="00E55226">
        <w:rPr>
          <w:rFonts w:ascii="Times New Roman" w:hAnsi="Times New Roman" w:cs="Times New Roman"/>
          <w:sz w:val="24"/>
          <w:szCs w:val="24"/>
        </w:rPr>
        <w:t xml:space="preserve"> 14/2016</w:t>
      </w:r>
      <w:r w:rsidR="00824842">
        <w:rPr>
          <w:rFonts w:ascii="Times New Roman" w:hAnsi="Times New Roman" w:cs="Times New Roman"/>
          <w:sz w:val="24"/>
          <w:szCs w:val="24"/>
          <w:lang w:val="sr-Cyrl-RS"/>
        </w:rPr>
        <w:t xml:space="preserve"> и 95/2018 – др. закон</w:t>
      </w:r>
      <w:r w:rsidR="00824842" w:rsidRPr="00E55226">
        <w:rPr>
          <w:rFonts w:ascii="Times New Roman" w:hAnsi="Times New Roman" w:cs="Times New Roman"/>
          <w:sz w:val="24"/>
          <w:szCs w:val="24"/>
        </w:rPr>
        <w:t>);</w:t>
      </w:r>
    </w:p>
    <w:p w:rsidR="00E55226" w:rsidRPr="00DE5587" w:rsidRDefault="00E55226" w:rsidP="00DE5587">
      <w:pPr>
        <w:pStyle w:val="NoSpacing"/>
        <w:numPr>
          <w:ilvl w:val="0"/>
          <w:numId w:val="3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4842">
        <w:rPr>
          <w:rFonts w:ascii="Times New Roman" w:hAnsi="Times New Roman" w:cs="Times New Roman"/>
          <w:sz w:val="24"/>
          <w:szCs w:val="24"/>
        </w:rPr>
        <w:t>услова и мера утврђених у дозволама за рад у складу са чл. 56., Закона о заштити</w:t>
      </w:r>
      <w:r w:rsidRPr="00824842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824842">
        <w:rPr>
          <w:rFonts w:ascii="Times New Roman" w:hAnsi="Times New Roman" w:cs="Times New Roman"/>
          <w:sz w:val="24"/>
          <w:szCs w:val="24"/>
        </w:rPr>
        <w:t xml:space="preserve">ваздуха </w:t>
      </w:r>
      <w:r w:rsidR="00DE5587">
        <w:rPr>
          <w:rFonts w:ascii="Times New Roman" w:hAnsi="Times New Roman" w:cs="Times New Roman"/>
          <w:sz w:val="24"/>
          <w:szCs w:val="24"/>
        </w:rPr>
        <w:t>(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E5587" w:rsidRPr="00E55226">
        <w:rPr>
          <w:rFonts w:ascii="Times New Roman" w:hAnsi="Times New Roman" w:cs="Times New Roman"/>
          <w:sz w:val="24"/>
          <w:szCs w:val="24"/>
        </w:rPr>
        <w:t>Службеном гласнику РС</w:t>
      </w:r>
      <w:r w:rsidR="00DE5587">
        <w:rPr>
          <w:rFonts w:ascii="Times New Roman" w:hAnsi="Times New Roman" w:cs="Times New Roman"/>
          <w:sz w:val="24"/>
          <w:szCs w:val="24"/>
        </w:rPr>
        <w:t>ˮ</w:t>
      </w:r>
      <w:r w:rsidR="00DE5587" w:rsidRPr="00E55226">
        <w:rPr>
          <w:rFonts w:ascii="Times New Roman" w:hAnsi="Times New Roman" w:cs="Times New Roman"/>
          <w:sz w:val="24"/>
          <w:szCs w:val="24"/>
        </w:rPr>
        <w:t>, бр. 36/2009 и 10/2013);</w:t>
      </w:r>
    </w:p>
    <w:p w:rsidR="00E55226" w:rsidRPr="00E55226" w:rsidRDefault="00E55226" w:rsidP="00E55226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услова и мера утврђених актима донетих у складу са Законом о заштити природе </w:t>
      </w:r>
      <w:r w:rsidR="00DE5587">
        <w:rPr>
          <w:rFonts w:ascii="Times New Roman" w:hAnsi="Times New Roman" w:cs="Times New Roman"/>
          <w:sz w:val="24"/>
          <w:szCs w:val="24"/>
        </w:rPr>
        <w:t>(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DE5587"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DE5587">
        <w:rPr>
          <w:rFonts w:ascii="Times New Roman" w:hAnsi="Times New Roman" w:cs="Times New Roman"/>
          <w:sz w:val="24"/>
          <w:szCs w:val="24"/>
        </w:rPr>
        <w:t>ˮ</w:t>
      </w:r>
      <w:r w:rsidR="00DE5587" w:rsidRPr="00E55226">
        <w:rPr>
          <w:rFonts w:ascii="Times New Roman" w:hAnsi="Times New Roman" w:cs="Times New Roman"/>
          <w:sz w:val="24"/>
          <w:szCs w:val="24"/>
        </w:rPr>
        <w:t>, бр. 36</w:t>
      </w:r>
      <w:r w:rsidR="00DE5587">
        <w:rPr>
          <w:rFonts w:ascii="Times New Roman" w:hAnsi="Times New Roman" w:cs="Times New Roman"/>
          <w:sz w:val="24"/>
          <w:szCs w:val="24"/>
        </w:rPr>
        <w:t>/2009, 88/2010, 91/2010 - испр.,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DE5587" w:rsidRPr="00E55226">
        <w:rPr>
          <w:rFonts w:ascii="Times New Roman" w:hAnsi="Times New Roman" w:cs="Times New Roman"/>
          <w:sz w:val="24"/>
          <w:szCs w:val="24"/>
        </w:rPr>
        <w:t>14/2016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 xml:space="preserve"> и 95/2018 – др. закон</w:t>
      </w:r>
      <w:r w:rsidR="00DE5587" w:rsidRPr="00E55226">
        <w:rPr>
          <w:rFonts w:ascii="Times New Roman" w:hAnsi="Times New Roman" w:cs="Times New Roman"/>
          <w:sz w:val="24"/>
          <w:szCs w:val="24"/>
        </w:rPr>
        <w:t>)</w:t>
      </w:r>
      <w:r w:rsidR="00DE5587">
        <w:rPr>
          <w:rFonts w:ascii="Times New Roman" w:hAnsi="Times New Roman" w:cs="Times New Roman"/>
          <w:sz w:val="24"/>
          <w:szCs w:val="24"/>
        </w:rPr>
        <w:t>;</w:t>
      </w:r>
    </w:p>
    <w:p w:rsidR="00E55226" w:rsidRPr="00E55226" w:rsidRDefault="00E55226" w:rsidP="00E55226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оцену мера и поступака за смањења утицаја на животну средину и израду предлога за</w:t>
      </w:r>
      <w:r w:rsidR="00DE5587">
        <w:rPr>
          <w:rFonts w:ascii="Times New Roman" w:hAnsi="Times New Roman" w:cs="Times New Roman"/>
          <w:sz w:val="24"/>
          <w:szCs w:val="24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измену услова утврђених у дозволи као и њену ревизију, одузимање или обнављање</w:t>
      </w:r>
      <w:r w:rsidR="00DE5587">
        <w:rPr>
          <w:rFonts w:ascii="Times New Roman" w:hAnsi="Times New Roman" w:cs="Times New Roman"/>
          <w:sz w:val="24"/>
          <w:szCs w:val="24"/>
        </w:rPr>
        <w:t>;</w:t>
      </w:r>
    </w:p>
    <w:p w:rsidR="00E55226" w:rsidRPr="00E55226" w:rsidRDefault="00E55226" w:rsidP="00E55226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контролу и праћење мониторинга оператера</w:t>
      </w:r>
      <w:r w:rsidR="00DE5587">
        <w:rPr>
          <w:rFonts w:ascii="Times New Roman" w:hAnsi="Times New Roman" w:cs="Times New Roman"/>
          <w:sz w:val="24"/>
          <w:szCs w:val="24"/>
        </w:rPr>
        <w:t>;</w:t>
      </w:r>
    </w:p>
    <w:p w:rsidR="00E55226" w:rsidRPr="00E55226" w:rsidRDefault="00E55226" w:rsidP="00E55226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контрола употребе и коришћења одговарајућих технологија и ефикасног коришћења</w:t>
      </w:r>
      <w:r w:rsidR="00DE5587">
        <w:rPr>
          <w:rFonts w:ascii="Times New Roman" w:hAnsi="Times New Roman" w:cs="Times New Roman"/>
          <w:sz w:val="24"/>
          <w:szCs w:val="24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сировина и енергије за постројења из надлежности 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локалне самоуправе, односно општине</w:t>
      </w:r>
      <w:r w:rsidRPr="00E55226">
        <w:rPr>
          <w:rFonts w:ascii="Times New Roman" w:hAnsi="Times New Roman" w:cs="Times New Roman"/>
          <w:sz w:val="24"/>
          <w:szCs w:val="24"/>
        </w:rPr>
        <w:t>, примене прописаних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стандарда квалитета и </w:t>
      </w:r>
      <w:r w:rsidRPr="00E55226">
        <w:rPr>
          <w:rFonts w:ascii="Times New Roman" w:hAnsi="Times New Roman" w:cs="Times New Roman"/>
          <w:sz w:val="24"/>
          <w:szCs w:val="24"/>
        </w:rPr>
        <w:lastRenderedPageBreak/>
        <w:t>утицаја на животну средину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55226">
        <w:rPr>
          <w:rFonts w:ascii="Times New Roman" w:hAnsi="Times New Roman" w:cs="Times New Roman"/>
          <w:sz w:val="24"/>
          <w:szCs w:val="24"/>
        </w:rPr>
        <w:t>контрола примене прописаних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( актима овог органа) мера у случају удеса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55226" w:rsidRPr="00E55226" w:rsidRDefault="00E55226" w:rsidP="00E55226">
      <w:pPr>
        <w:pStyle w:val="NoSpacing"/>
        <w:numPr>
          <w:ilvl w:val="0"/>
          <w:numId w:val="3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контролу рада извора загађивања и контрола квалификованог лица одговорног за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стручан рад постројења у складу са законским прописима из области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заштите животне средине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55226" w:rsidRPr="00E55226" w:rsidRDefault="00E55226" w:rsidP="00E55226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квантификацију утицаја активности надзираног субјекта на животну средину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55226" w:rsidRPr="00E55226" w:rsidRDefault="00E55226" w:rsidP="00E55226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контролу вођења прописасних евиденција и доставе прописаних извештаја надлежним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органима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;</w:t>
      </w:r>
    </w:p>
    <w:p w:rsidR="00E55226" w:rsidRDefault="00E55226" w:rsidP="00E55226">
      <w:pPr>
        <w:pStyle w:val="NoSpacing"/>
        <w:numPr>
          <w:ilvl w:val="0"/>
          <w:numId w:val="3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сарадњу са правосудним органима, органима државне управе, организационим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јединицама и службама 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општинске</w:t>
      </w:r>
      <w:r w:rsidRPr="00E55226">
        <w:rPr>
          <w:rFonts w:ascii="Times New Roman" w:hAnsi="Times New Roman" w:cs="Times New Roman"/>
          <w:sz w:val="24"/>
          <w:szCs w:val="24"/>
        </w:rPr>
        <w:t xml:space="preserve"> управе, стручним институцијама, предузећима и другим субјектима заштите животне средине.</w:t>
      </w:r>
    </w:p>
    <w:p w:rsidR="00DE5587" w:rsidRPr="00E55226" w:rsidRDefault="00DE5587" w:rsidP="00DE5587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5. ПРЕГЛЕД НАДЗИРАНИХ СУБЈЕКАТА КОД КОЈИХ ЋЕ СЕ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ВРШИТИ ИНСПЕКЦИЈСКИ НАДЗОР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DE558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За инспекцијски надзор у свакој области животне средине, у </w:t>
      </w:r>
      <w:bookmarkStart w:id="1" w:name="_Hlk22552419"/>
      <w:r w:rsidRPr="00E55226">
        <w:rPr>
          <w:rFonts w:ascii="Times New Roman" w:hAnsi="Times New Roman" w:cs="Times New Roman"/>
          <w:sz w:val="24"/>
          <w:szCs w:val="24"/>
        </w:rPr>
        <w:t>Табели 1., дат је табеларан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приказ Плана инспекцијског надзора и активности инспекције за заштиту животне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средине у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sz w:val="24"/>
          <w:szCs w:val="24"/>
        </w:rPr>
        <w:t>. години.</w:t>
      </w:r>
    </w:p>
    <w:bookmarkEnd w:id="1"/>
    <w:p w:rsidR="00E55226" w:rsidRPr="00E55226" w:rsidRDefault="00E55226" w:rsidP="00DE558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Према потреби и по захтеву странке инспектори за заштиту животне средине ће давати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стручну и саветодавну подршку привредним субјектима у складу са Законом о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инспекцијском надзору.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Ванредни инспекцијски надзори код оператера вр</w:t>
      </w:r>
      <w:r w:rsidR="00DE5587">
        <w:rPr>
          <w:rFonts w:ascii="Times New Roman" w:hAnsi="Times New Roman" w:cs="Times New Roman"/>
          <w:sz w:val="24"/>
          <w:szCs w:val="24"/>
        </w:rPr>
        <w:t>шиће се када је неопходно да се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предузму хитне мере ради спречавања или отклањања непосредне опасности по живот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или здравље људи, имовину, права и интересе запослених и радно ангажованих лица,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привреду, животну средину, биљни или животињски свет, јавне приходе, несметан рад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органа и организација, комунални ред или безбедност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55226">
        <w:rPr>
          <w:rFonts w:ascii="Times New Roman" w:hAnsi="Times New Roman" w:cs="Times New Roman"/>
          <w:sz w:val="24"/>
          <w:szCs w:val="24"/>
        </w:rPr>
        <w:t xml:space="preserve"> када се после доношења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годишњег плана инспекцијског надзора процени да је ризик висок или критичан или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промене околности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, </w:t>
      </w:r>
      <w:r w:rsidRPr="00E55226">
        <w:rPr>
          <w:rFonts w:ascii="Times New Roman" w:hAnsi="Times New Roman" w:cs="Times New Roman"/>
          <w:sz w:val="24"/>
          <w:szCs w:val="24"/>
        </w:rPr>
        <w:t>када такав надзор захтева надзирани субјекат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E55226">
        <w:rPr>
          <w:rFonts w:ascii="Times New Roman" w:hAnsi="Times New Roman" w:cs="Times New Roman"/>
          <w:sz w:val="24"/>
          <w:szCs w:val="24"/>
        </w:rPr>
        <w:t xml:space="preserve"> када се поступа попредставци правног или физичког лица.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DE558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6. ТЕРИТОРИЈАЛНО ПОДРУЧЈЕ НА КОМЕ ЋЕ СЕ ВРШИТИ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ИНСПЕКЦИЈСКИ НАДЗОР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DE558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Инспекција за заштиту животне средине надлежна је за вршење инспекцијског надзора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над спровођењем мера заштите животне средине на територији </w:t>
      </w:r>
      <w:r w:rsidR="00DE5587">
        <w:rPr>
          <w:rFonts w:ascii="Times New Roman" w:hAnsi="Times New Roman" w:cs="Times New Roman"/>
          <w:sz w:val="24"/>
          <w:szCs w:val="24"/>
          <w:lang w:val="sr-Cyrl-RS"/>
        </w:rPr>
        <w:t>општине Осечина</w:t>
      </w:r>
      <w:r w:rsidRPr="00E55226">
        <w:rPr>
          <w:rFonts w:ascii="Times New Roman" w:hAnsi="Times New Roman" w:cs="Times New Roman"/>
          <w:sz w:val="24"/>
          <w:szCs w:val="24"/>
        </w:rPr>
        <w:t>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7. ПРОЦЕЊЕНИ РИЗИК ЗА НАДЗИРАНЕ СУБЈЕКТЕ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Default="00E55226" w:rsidP="00DE558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Процена ризика у току припреме Плана инспекцијског надзора вршена је тако што је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вршено праћење и анализа стања у области инспекцијског надзора, идентификовани су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ризици по законом и другим прописом заштићена добра, права и интересе, који могу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настати из пословања или поступања надзираног субјекта, на основу чега је вршена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проццена тежине штетних последица 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вероватноћа њиховог настанка, тако да се добије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процењени степен ризика.</w:t>
      </w:r>
    </w:p>
    <w:p w:rsidR="00603925" w:rsidRPr="00E55226" w:rsidRDefault="00603925" w:rsidP="00DE558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603925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lastRenderedPageBreak/>
        <w:t>Тежина штетних последица процењује се полазећи од: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1) природе штетних последица, и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2) обима штетних последица.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603925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У постуку одређивања процене ризика наведених постројења користе се одговарајуће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Контролне листе за процену ризика које су доступне на интернет страници: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 </w:t>
      </w:r>
      <w:r w:rsidRPr="00E55226">
        <w:rPr>
          <w:rFonts w:ascii="Times New Roman" w:hAnsi="Times New Roman" w:cs="Times New Roman"/>
          <w:sz w:val="24"/>
          <w:szCs w:val="24"/>
        </w:rPr>
        <w:t>www.ekologija.gov.rs.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На основу извршене процене ризика у свакој области животне средине, сачињен је План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инспекцијског надзора нспекције за заштиту животне средине за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sz w:val="24"/>
          <w:szCs w:val="24"/>
        </w:rPr>
        <w:t>. годину, који ће се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спроводити кроз оперативне планове који су урађени за сваку област појединачно.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Листа приоритетних активности инспекције за заштиту животне средине у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sz w:val="24"/>
          <w:szCs w:val="24"/>
        </w:rPr>
        <w:t>. години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E3DB5">
        <w:rPr>
          <w:rFonts w:ascii="Times New Roman" w:hAnsi="Times New Roman" w:cs="Times New Roman"/>
          <w:sz w:val="24"/>
          <w:szCs w:val="24"/>
        </w:rPr>
        <w:t xml:space="preserve">приказана је у Табели </w:t>
      </w:r>
      <w:r w:rsidRPr="00E55226">
        <w:rPr>
          <w:rFonts w:ascii="Times New Roman" w:hAnsi="Times New Roman" w:cs="Times New Roman"/>
          <w:sz w:val="24"/>
          <w:szCs w:val="24"/>
        </w:rPr>
        <w:t xml:space="preserve"> овог Плана.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Све Контролне листе које инспектори користе у редовним инспекцијским надзорима,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доступне су надзираним субјектима на интернет страници:</w:t>
      </w:r>
    </w:p>
    <w:p w:rsidR="00792846" w:rsidRPr="00792846" w:rsidRDefault="00E15B44" w:rsidP="00792846">
      <w:pPr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</w:pPr>
      <w:hyperlink r:id="rId7" w:history="1">
        <w:r w:rsidR="00792846" w:rsidRPr="00792846">
          <w:rPr>
            <w:rFonts w:ascii="Times New Roman" w:hAnsi="Times New Roman" w:cs="Times New Roman"/>
            <w:sz w:val="24"/>
            <w:szCs w:val="24"/>
            <w:u w:val="single"/>
            <w:bdr w:val="none" w:sz="0" w:space="0" w:color="auto" w:frame="1"/>
            <w:shd w:val="clear" w:color="auto" w:fill="FFFCCC"/>
            <w:lang w:val="sr-Latn-RS"/>
          </w:rPr>
          <w:t>http://www.ekologija.gov.rs/dozvole-obrasci/spisak-kontrolnih-listi-u-sektoru-inspekcije-za-zastitu-zivotne-sredine/</w:t>
        </w:r>
      </w:hyperlink>
      <w:r w:rsidR="00792846" w:rsidRPr="00792846">
        <w:rPr>
          <w:rFonts w:ascii="Times New Roman" w:eastAsia="Calibri" w:hAnsi="Times New Roman" w:cs="Times New Roman"/>
          <w:color w:val="FF0000"/>
          <w:sz w:val="24"/>
          <w:szCs w:val="24"/>
          <w:lang w:val="sr-Cyrl-RS"/>
        </w:rPr>
        <w:t>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79284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8. ПЕРИОД У КОМЕ ЋЕ СЕ ВРШИТИ ИНСПЕКЦИЈСКИ НАДЗОР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79284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Инспекција за заштиту животне средине вршиће инспекцијске надзоре током целе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календарске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sz w:val="24"/>
          <w:szCs w:val="24"/>
        </w:rPr>
        <w:t>. године.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Инспекцијски надзори вршиће се радним данимa у радно време надзираних субјекта,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осим у хитним случајевима када се отклања непосредна опасност по живот и здравље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људи, имовину веће вредности, животну средину или биљни или животињски свет.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9. ОБЛИЦИ ИНСПЕКЦИЈСКОГ НАДЗОРА КОЈИ ЋЕ СЕ ВРШИТИ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79284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Редован инспекцијски надзор врши се према плану инспекцијског надзора.</w:t>
      </w:r>
    </w:p>
    <w:p w:rsidR="00E55226" w:rsidRPr="00E55226" w:rsidRDefault="00E55226" w:rsidP="0079284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Ванредан инспекцијски надзор врши се: када је неопходно да се, сагласно делокругу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инспекције, предузму хитне мере ради спречавања или отклањања непосредне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опасности по живот или здравље људи, имовину, права и интересе запослених и радно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ангажованих лица, привреду, животну средину, биљни или животињски свет, јавне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приходе, несметан рад органа и организација, комунални ред или безбедност; када се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после доношења годишњег плана инспекцијског надзора процени да је ризик висок или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критичан или промене околности; када такав надзор захтева надзирани субјекат; када се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поступа по представци правног или физичког лица.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Ванредан инспекцијски надзор по захтеву надзираног субјекта може бити утврђујући,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који се врши када је потребно утврдити испуњеност прописаних услова након чијег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испуњења надзирани субјекат стиче право за почетак рада или обављања делатности,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вршења активности или остваривање одређеног права, у складу са посебним законом,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или потврђујући, који се врши када надзирани субјекат поднесе захтев да се потврди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законитост и безбедност поступања у вршењу одређеног права или извршењу одређене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обавезе, односно у његовом пословању.</w:t>
      </w:r>
    </w:p>
    <w:p w:rsidR="00E55226" w:rsidRPr="00E55226" w:rsidRDefault="00E55226" w:rsidP="00792846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Контролни инспекцијски надзор врши се ради утврђивања извршења мера које су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предложене или наложене надзираном субјекту у оквиру редовног или ванредног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инспекцијског надзора.</w:t>
      </w:r>
    </w:p>
    <w:p w:rsidR="00E55226" w:rsidRPr="00E55226" w:rsidRDefault="00E55226" w:rsidP="00792846">
      <w:pPr>
        <w:pStyle w:val="NoSpacing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lastRenderedPageBreak/>
        <w:t>Допунски инспекцијски надзор врши се по службеној дужности или поводом захтева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надзираног субјекта, ради утврђивања чињеница које су од значаја за инспекцијски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надзор, а које нису утврђене у редовном, ванредном или контролном инспекцијском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надзору, с тим да се може извршити само један допунски инспекцијски надзор, у року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који не може бити дужи од 30 дана од окончања редовног, ванредног или контролног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инспекцијског надзора.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792846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10. ОРГАНИЗАЦИОНА СТРУКТУРА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3428EA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Број извршилаца:</w:t>
      </w:r>
    </w:p>
    <w:p w:rsidR="00E55226" w:rsidRPr="0068184F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- инсpектор за заштиту животне средине </w:t>
      </w:r>
      <w:r w:rsidR="00792846">
        <w:rPr>
          <w:rFonts w:ascii="Times New Roman" w:hAnsi="Times New Roman" w:cs="Times New Roman"/>
          <w:sz w:val="24"/>
          <w:szCs w:val="24"/>
          <w:lang w:val="sr-Cyrl-RS"/>
        </w:rPr>
        <w:t xml:space="preserve">Жељко Андрић </w:t>
      </w:r>
      <w:r w:rsidRPr="00E55226">
        <w:rPr>
          <w:rFonts w:ascii="Times New Roman" w:hAnsi="Times New Roman" w:cs="Times New Roman"/>
          <w:sz w:val="24"/>
          <w:szCs w:val="24"/>
        </w:rPr>
        <w:t xml:space="preserve">- бр. легитимације: </w:t>
      </w:r>
      <w:r w:rsidR="00792846">
        <w:rPr>
          <w:rFonts w:ascii="Times New Roman" w:hAnsi="Times New Roman" w:cs="Times New Roman"/>
          <w:sz w:val="24"/>
          <w:szCs w:val="24"/>
          <w:lang w:val="sr-Cyrl-RS"/>
        </w:rPr>
        <w:t>031-4/2018</w:t>
      </w:r>
      <w:r w:rsidR="0068184F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68184F">
        <w:rPr>
          <w:rFonts w:ascii="Times New Roman" w:hAnsi="Times New Roman" w:cs="Times New Roman"/>
          <w:sz w:val="24"/>
          <w:szCs w:val="24"/>
          <w:lang w:val="sr-Cyrl-RS"/>
        </w:rPr>
        <w:t>који је уједно и начелник одељења за инспекцијске послове, а обавља и друге послове по налогу начелника општинске управе и председника општине.</w:t>
      </w:r>
    </w:p>
    <w:p w:rsidR="00792846" w:rsidRPr="00E55226" w:rsidRDefault="0079284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11. РАСПОДЕЛА РАСПОЛОЖИВИХ ДАНА ЗА СПРОВОЂЕЊЕ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ИНСПЕКЦИЈСКИХ НАДЗОРА И СЛУЖБЕНИХ КОНТРОЛА У 20</w:t>
      </w:r>
      <w:r w:rsidRPr="00E552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b/>
          <w:bCs/>
          <w:sz w:val="24"/>
          <w:szCs w:val="24"/>
        </w:rPr>
        <w:t>. ГОДИНИ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>Укупан број дана 36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5</w:t>
      </w: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>Укупан број радних дана: 2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54</w:t>
      </w: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>Викенди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:104</w:t>
      </w: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>Годишњи одмори</w:t>
      </w:r>
      <w:r w:rsidR="00792846">
        <w:rPr>
          <w:rFonts w:ascii="Times New Roman" w:hAnsi="Times New Roman" w:cs="Times New Roman"/>
          <w:sz w:val="24"/>
          <w:szCs w:val="24"/>
          <w:lang w:val="sr-Cyrl-RS"/>
        </w:rPr>
        <w:t>:25</w:t>
      </w: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Празници 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: 7</w:t>
      </w: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>УКУПНО: расположивих дана 2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="00792846">
        <w:rPr>
          <w:rFonts w:ascii="Times New Roman" w:hAnsi="Times New Roman" w:cs="Times New Roman"/>
          <w:sz w:val="24"/>
          <w:szCs w:val="24"/>
          <w:lang w:val="sr-Cyrl-RS"/>
        </w:rPr>
        <w:t>9</w:t>
      </w: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12. ПЛАНИРАЊЕ ИНСПЕКЦИЈСКИХ НАДЗОРА И СЛУЖБЕНИХ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КОНТРОЛА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Default="00E55226" w:rsidP="003428EA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За израду Плана коришћени су расположиви подаци у овом Органу, о бројном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стању пројеката, за које су издате сагласности на Студије о процени утицаја на животну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средину и решења да није потребна процена утицаја на животну средну у складу са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Законом о процени утицаја на животну средину </w:t>
      </w:r>
      <w:r w:rsidR="003428EA">
        <w:rPr>
          <w:rFonts w:ascii="Times New Roman" w:hAnsi="Times New Roman" w:cs="Times New Roman"/>
          <w:sz w:val="24"/>
          <w:szCs w:val="24"/>
        </w:rPr>
        <w:t>(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>Службеном гласнику РС</w:t>
      </w:r>
      <w:r w:rsidR="003428EA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 бр.135/2004 и 36/2009); издатих дозвола за управљање неопасним и инертним отпадима 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 xml:space="preserve">складу са Законом о управљању отпадом </w:t>
      </w:r>
      <w:r w:rsidR="003428EA" w:rsidRPr="00E55226">
        <w:rPr>
          <w:rFonts w:ascii="Times New Roman" w:hAnsi="Times New Roman" w:cs="Times New Roman"/>
          <w:sz w:val="24"/>
          <w:szCs w:val="24"/>
        </w:rPr>
        <w:t>(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="003428EA">
        <w:rPr>
          <w:rFonts w:ascii="Times New Roman" w:hAnsi="Times New Roman" w:cs="Times New Roman"/>
          <w:sz w:val="24"/>
          <w:szCs w:val="24"/>
        </w:rPr>
        <w:t>Сл. гласник РСˮ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28EA">
        <w:rPr>
          <w:rFonts w:ascii="Times New Roman" w:hAnsi="Times New Roman" w:cs="Times New Roman"/>
          <w:sz w:val="24"/>
          <w:szCs w:val="24"/>
        </w:rPr>
        <w:t xml:space="preserve"> бр: 36/2009; 88/2010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3428EA" w:rsidRPr="00E55226">
        <w:rPr>
          <w:rFonts w:ascii="Times New Roman" w:hAnsi="Times New Roman" w:cs="Times New Roman"/>
          <w:sz w:val="24"/>
          <w:szCs w:val="24"/>
        </w:rPr>
        <w:t xml:space="preserve"> 14/2016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 xml:space="preserve"> и 95/2018 – др. закон</w:t>
      </w:r>
      <w:r w:rsidR="003428EA" w:rsidRPr="00E55226">
        <w:rPr>
          <w:rFonts w:ascii="Times New Roman" w:hAnsi="Times New Roman" w:cs="Times New Roman"/>
          <w:sz w:val="24"/>
          <w:szCs w:val="24"/>
        </w:rPr>
        <w:t>);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издатих дозвола за рад по основу чл.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56., Закона о заштити ваздуха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3428EA">
        <w:rPr>
          <w:rFonts w:ascii="Times New Roman" w:hAnsi="Times New Roman" w:cs="Times New Roman"/>
          <w:sz w:val="24"/>
          <w:szCs w:val="24"/>
        </w:rPr>
        <w:t>(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E55226">
        <w:rPr>
          <w:rFonts w:ascii="Times New Roman" w:hAnsi="Times New Roman" w:cs="Times New Roman"/>
          <w:sz w:val="24"/>
          <w:szCs w:val="24"/>
        </w:rPr>
        <w:t>Сл. гласник РС</w:t>
      </w:r>
      <w:r w:rsidR="003428EA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бр.36/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55226">
        <w:rPr>
          <w:rFonts w:ascii="Times New Roman" w:hAnsi="Times New Roman" w:cs="Times New Roman"/>
          <w:sz w:val="24"/>
          <w:szCs w:val="24"/>
        </w:rPr>
        <w:t>09 и 10/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Pr="00E55226">
        <w:rPr>
          <w:rFonts w:ascii="Times New Roman" w:hAnsi="Times New Roman" w:cs="Times New Roman"/>
          <w:sz w:val="24"/>
          <w:szCs w:val="24"/>
        </w:rPr>
        <w:t xml:space="preserve">13) и издатих дозвола у складу са Законом о хемикалијама </w:t>
      </w:r>
      <w:r w:rsidR="003428EA" w:rsidRPr="00E55226">
        <w:rPr>
          <w:rFonts w:ascii="Times New Roman" w:hAnsi="Times New Roman" w:cs="Times New Roman"/>
          <w:sz w:val="24"/>
          <w:szCs w:val="24"/>
        </w:rPr>
        <w:t>(„Службени гласник РС</w:t>
      </w:r>
      <w:r w:rsidR="003428EA">
        <w:rPr>
          <w:rFonts w:ascii="Times New Roman" w:hAnsi="Times New Roman" w:cs="Times New Roman"/>
          <w:sz w:val="24"/>
          <w:szCs w:val="24"/>
        </w:rPr>
        <w:t>ˮ</w:t>
      </w:r>
      <w:r w:rsidR="003428EA" w:rsidRPr="00E55226">
        <w:rPr>
          <w:rFonts w:ascii="Times New Roman" w:hAnsi="Times New Roman" w:cs="Times New Roman"/>
          <w:sz w:val="24"/>
          <w:szCs w:val="24"/>
        </w:rPr>
        <w:t>, бр. 36/</w:t>
      </w:r>
      <w:r w:rsidR="003428EA">
        <w:rPr>
          <w:rFonts w:ascii="Times New Roman" w:hAnsi="Times New Roman" w:cs="Times New Roman"/>
          <w:sz w:val="24"/>
          <w:szCs w:val="24"/>
        </w:rPr>
        <w:t>20</w:t>
      </w:r>
      <w:r w:rsidR="003428EA" w:rsidRPr="00E55226">
        <w:rPr>
          <w:rFonts w:ascii="Times New Roman" w:hAnsi="Times New Roman" w:cs="Times New Roman"/>
          <w:sz w:val="24"/>
          <w:szCs w:val="24"/>
        </w:rPr>
        <w:t>09, 88/</w:t>
      </w:r>
      <w:r w:rsidR="003428EA">
        <w:rPr>
          <w:rFonts w:ascii="Times New Roman" w:hAnsi="Times New Roman" w:cs="Times New Roman"/>
          <w:sz w:val="24"/>
          <w:szCs w:val="24"/>
        </w:rPr>
        <w:t>20</w:t>
      </w:r>
      <w:r w:rsidR="003428EA" w:rsidRPr="00E55226">
        <w:rPr>
          <w:rFonts w:ascii="Times New Roman" w:hAnsi="Times New Roman" w:cs="Times New Roman"/>
          <w:sz w:val="24"/>
          <w:szCs w:val="24"/>
        </w:rPr>
        <w:t>10, 92/</w:t>
      </w:r>
      <w:r w:rsidR="003428EA">
        <w:rPr>
          <w:rFonts w:ascii="Times New Roman" w:hAnsi="Times New Roman" w:cs="Times New Roman"/>
          <w:sz w:val="24"/>
          <w:szCs w:val="24"/>
        </w:rPr>
        <w:t>20</w:t>
      </w:r>
      <w:r w:rsidR="003428EA" w:rsidRPr="00E55226">
        <w:rPr>
          <w:rFonts w:ascii="Times New Roman" w:hAnsi="Times New Roman" w:cs="Times New Roman"/>
          <w:sz w:val="24"/>
          <w:szCs w:val="24"/>
        </w:rPr>
        <w:t>11, 93/</w:t>
      </w:r>
      <w:r w:rsidR="003428EA">
        <w:rPr>
          <w:rFonts w:ascii="Times New Roman" w:hAnsi="Times New Roman" w:cs="Times New Roman"/>
          <w:sz w:val="24"/>
          <w:szCs w:val="24"/>
        </w:rPr>
        <w:t>20</w:t>
      </w:r>
      <w:r w:rsidR="003428EA" w:rsidRPr="00E55226">
        <w:rPr>
          <w:rFonts w:ascii="Times New Roman" w:hAnsi="Times New Roman" w:cs="Times New Roman"/>
          <w:sz w:val="24"/>
          <w:szCs w:val="24"/>
        </w:rPr>
        <w:t>12 и 25/</w:t>
      </w:r>
      <w:r w:rsidR="003428EA">
        <w:rPr>
          <w:rFonts w:ascii="Times New Roman" w:hAnsi="Times New Roman" w:cs="Times New Roman"/>
          <w:sz w:val="24"/>
          <w:szCs w:val="24"/>
        </w:rPr>
        <w:t>2015);</w:t>
      </w:r>
      <w:r w:rsidR="003428EA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издатих дозвола у складу са Закон о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интегрисаном спречавању и контроли загађивања животне средине („Сл. гласник РС</w:t>
      </w:r>
      <w:r w:rsidR="003428EA">
        <w:rPr>
          <w:rFonts w:ascii="Times New Roman" w:hAnsi="Times New Roman" w:cs="Times New Roman"/>
          <w:sz w:val="24"/>
          <w:szCs w:val="24"/>
        </w:rPr>
        <w:t>ˮ</w:t>
      </w:r>
      <w:r w:rsidRPr="00E55226">
        <w:rPr>
          <w:rFonts w:ascii="Times New Roman" w:hAnsi="Times New Roman" w:cs="Times New Roman"/>
          <w:sz w:val="24"/>
          <w:szCs w:val="24"/>
        </w:rPr>
        <w:t>,бр. 36/2009 и 25/2015), као и подаци Агенције за заштиту животне средине, Завода за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заштиту природе Србије и др.</w:t>
      </w:r>
    </w:p>
    <w:p w:rsidR="003428EA" w:rsidRDefault="003428EA" w:rsidP="003428EA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3428EA" w:rsidRPr="00E55226" w:rsidRDefault="003428EA" w:rsidP="003428EA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E15B44" w:rsidRDefault="00E15B44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lastRenderedPageBreak/>
        <w:t>13. ОЧЕКИВАНИ ОБИМ</w:t>
      </w:r>
      <w:r w:rsidRPr="00E55226"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 ВАНРЕДНИХ ИНСПЕКЦИЈСКИХ НАДЗОРА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487551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Очекиваних представки грађана: </w:t>
      </w:r>
      <w:r w:rsidR="00487551">
        <w:rPr>
          <w:rFonts w:ascii="Times New Roman" w:hAnsi="Times New Roman" w:cs="Times New Roman"/>
          <w:sz w:val="24"/>
          <w:szCs w:val="24"/>
          <w:lang w:val="sr-Cyrl-RS"/>
        </w:rPr>
        <w:t>8</w:t>
      </w:r>
      <w:r w:rsidR="00487551">
        <w:rPr>
          <w:rFonts w:ascii="Times New Roman" w:hAnsi="Times New Roman" w:cs="Times New Roman"/>
          <w:sz w:val="24"/>
          <w:szCs w:val="24"/>
        </w:rPr>
        <w:t>/го</w:t>
      </w:r>
      <w:r w:rsidR="00487551">
        <w:rPr>
          <w:rFonts w:ascii="Times New Roman" w:hAnsi="Times New Roman" w:cs="Times New Roman"/>
          <w:sz w:val="24"/>
          <w:szCs w:val="24"/>
          <w:lang w:val="sr-Cyrl-RS"/>
        </w:rPr>
        <w:t>дини</w:t>
      </w:r>
    </w:p>
    <w:p w:rsidR="00E55226" w:rsidRPr="00487551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  <w:lang w:val="sr-Cyrl-RS"/>
        </w:rPr>
        <w:t>З</w:t>
      </w:r>
      <w:r w:rsidRPr="00E55226">
        <w:rPr>
          <w:rFonts w:ascii="Times New Roman" w:hAnsi="Times New Roman" w:cs="Times New Roman"/>
          <w:sz w:val="24"/>
          <w:szCs w:val="24"/>
        </w:rPr>
        <w:t xml:space="preserve">ахтева надзираних субјеката: 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</w:t>
      </w:r>
      <w:r w:rsidRPr="00E55226">
        <w:rPr>
          <w:rFonts w:ascii="Times New Roman" w:hAnsi="Times New Roman" w:cs="Times New Roman"/>
          <w:sz w:val="24"/>
          <w:szCs w:val="24"/>
        </w:rPr>
        <w:t>/</w:t>
      </w:r>
      <w:r w:rsidR="00487551">
        <w:rPr>
          <w:rFonts w:ascii="Times New Roman" w:hAnsi="Times New Roman" w:cs="Times New Roman"/>
          <w:sz w:val="24"/>
          <w:szCs w:val="24"/>
          <w:lang w:val="sr-Cyrl-RS"/>
        </w:rPr>
        <w:t>години</w:t>
      </w:r>
    </w:p>
    <w:p w:rsidR="00E55226" w:rsidRPr="00487551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  <w:lang w:val="sr-Cyrl-RS"/>
        </w:rPr>
        <w:t>С</w:t>
      </w:r>
      <w:r w:rsidRPr="00E55226">
        <w:rPr>
          <w:rFonts w:ascii="Times New Roman" w:hAnsi="Times New Roman" w:cs="Times New Roman"/>
          <w:sz w:val="24"/>
          <w:szCs w:val="24"/>
        </w:rPr>
        <w:t>азнања о нерегистрованом субјекту: 1</w:t>
      </w:r>
      <w:r w:rsidR="00235DB7">
        <w:rPr>
          <w:rFonts w:ascii="Times New Roman" w:hAnsi="Times New Roman" w:cs="Times New Roman"/>
          <w:sz w:val="24"/>
          <w:szCs w:val="24"/>
          <w:lang w:val="sr-Cyrl-RS"/>
        </w:rPr>
        <w:t>-2</w:t>
      </w:r>
      <w:r w:rsidRPr="00E55226">
        <w:rPr>
          <w:rFonts w:ascii="Times New Roman" w:hAnsi="Times New Roman" w:cs="Times New Roman"/>
          <w:sz w:val="24"/>
          <w:szCs w:val="24"/>
        </w:rPr>
        <w:t>/</w:t>
      </w:r>
      <w:r w:rsidR="00487551">
        <w:rPr>
          <w:rFonts w:ascii="Times New Roman" w:hAnsi="Times New Roman" w:cs="Times New Roman"/>
          <w:sz w:val="24"/>
          <w:szCs w:val="24"/>
          <w:lang w:val="sr-Cyrl-RS"/>
        </w:rPr>
        <w:t>години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14. САВЕТОДАВНЕ ПОСЕТЕ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>Инспектор пружа стручну, саветодавну подршку ако је то потребно да би се искључила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вероватноћа настанка незаконитости и штетних последица.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Кроз саветодавне посете вршиће се: упозоравање надзираног субјекта о његовим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обавезама из закона и других прописа, као и о прописаним радњама и мерама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управљеним према надзираном субјекту и санкцијама за поступања супротна тим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обавезама; пружање стручне и саветодавне подршке (давањем мишљења, објашњења,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одговора на питања, издавањем аката о примени прописа и сл.); указивање надзираном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субјекту на могућност наступања забрањених или штетних последица његовог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пословања или поступања; предлагање предузимања радњи ради отклањања узрока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таквих последица; друге мере којима се постиже превентивна улога инспекцијског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надзора.</w:t>
      </w:r>
    </w:p>
    <w:p w:rsidR="00E55226" w:rsidRP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 xml:space="preserve">Планиран број службених саветодавних посета је </w:t>
      </w:r>
      <w:r w:rsidR="00487551">
        <w:rPr>
          <w:rFonts w:ascii="Times New Roman" w:hAnsi="Times New Roman" w:cs="Times New Roman"/>
          <w:sz w:val="24"/>
          <w:szCs w:val="24"/>
          <w:lang w:val="sr-Cyrl-RS"/>
        </w:rPr>
        <w:t xml:space="preserve">једна </w:t>
      </w:r>
      <w:r w:rsidRPr="00E55226">
        <w:rPr>
          <w:rFonts w:ascii="Times New Roman" w:hAnsi="Times New Roman" w:cs="Times New Roman"/>
          <w:sz w:val="24"/>
          <w:szCs w:val="24"/>
        </w:rPr>
        <w:t>месечно. Укупно</w:t>
      </w:r>
      <w:r w:rsidR="00E15B4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15B44">
        <w:rPr>
          <w:rFonts w:ascii="Times New Roman" w:hAnsi="Times New Roman" w:cs="Times New Roman"/>
          <w:sz w:val="24"/>
          <w:szCs w:val="24"/>
          <w:lang w:val="en-US"/>
        </w:rPr>
        <w:t>12</w:t>
      </w:r>
      <w:r w:rsidRPr="00E55226">
        <w:rPr>
          <w:rFonts w:ascii="Times New Roman" w:hAnsi="Times New Roman" w:cs="Times New Roman"/>
          <w:sz w:val="24"/>
          <w:szCs w:val="24"/>
        </w:rPr>
        <w:t xml:space="preserve"> за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sz w:val="24"/>
          <w:szCs w:val="24"/>
        </w:rPr>
        <w:t>. годину.</w:t>
      </w:r>
    </w:p>
    <w:p w:rsidR="00E55226" w:rsidRP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15.ПРЕВЕНТИВНЕ МЕРЕ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Default="00E55226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У складу са чл. 26. Закона о инспекцијском надзору, инспектор решењем изриче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одговарајуће превентивне мере ако је то потребно да би се спречио настанак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незаконитости и штетних последица, као што су: упозоравање надзираног субјекта о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његовим обавезама из закона и других прописа, као и о прописаним радњама и мерама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управљеним према надзираном субјекту и санкцијама за поступања супротна тим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обавезама; указивање надзираном субјекту на могућност наступања штетних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последица његовог пословања или поступања; налагање надзираном субјекту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предузимања или уздржавања од одређених радњи ради отклањања узрока вероватних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штетних последица, као и одговарајућих мера предострожности у циљу спречавања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настанка могућих штетних последица; друге мере којима се постиже превентивна улога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инспекцијског надзора.</w:t>
      </w:r>
    </w:p>
    <w:p w:rsidR="00235DB7" w:rsidRPr="00E55226" w:rsidRDefault="00235DB7" w:rsidP="00487551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16. МЕРЕ И АКТИВНОСТИ ЗА СПРЕЧАВАЊЕ РАДА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55226">
        <w:rPr>
          <w:rFonts w:ascii="Times New Roman" w:hAnsi="Times New Roman" w:cs="Times New Roman"/>
          <w:b/>
          <w:bCs/>
          <w:sz w:val="24"/>
          <w:szCs w:val="24"/>
        </w:rPr>
        <w:t>НЕРЕГИСТРОВАНИХ СУБЈЕКАТА</w:t>
      </w:r>
    </w:p>
    <w:p w:rsidR="00E55226" w:rsidRPr="00E55226" w:rsidRDefault="00E55226" w:rsidP="00E5522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E55226" w:rsidRPr="00E55226" w:rsidRDefault="00E55226" w:rsidP="00235DB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55226">
        <w:rPr>
          <w:rFonts w:ascii="Times New Roman" w:hAnsi="Times New Roman" w:cs="Times New Roman"/>
          <w:sz w:val="24"/>
          <w:szCs w:val="24"/>
        </w:rPr>
        <w:t>Један од главних приоритета Инспекције за заштиту животне средине кроз све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инспекцијске надзоре током 20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>21</w:t>
      </w:r>
      <w:r w:rsidRPr="00E55226">
        <w:rPr>
          <w:rFonts w:ascii="Times New Roman" w:hAnsi="Times New Roman" w:cs="Times New Roman"/>
          <w:sz w:val="24"/>
          <w:szCs w:val="24"/>
        </w:rPr>
        <w:t>. године и даље јесте смањење броја нерегистрованих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привредних субјеката. Ови инспекцијски надзори вршиће се у складу са чланом 33.</w:t>
      </w:r>
      <w:r w:rsidR="00235DB7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Закона о инспекцијском надзору, према субјектима који нису уписани у одговарајући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посебни регистар или евиденцију коју води надлежни орган или организација или то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чини без сагласности надлежног органа или организације (дозвола), или без пријаве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lastRenderedPageBreak/>
        <w:t>надлежном органу или организацији, када је наведени упис, сагласност или пријава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прописана као услов за обављање те делатности или вршење те активности.</w:t>
      </w:r>
    </w:p>
    <w:p w:rsidR="00E55226" w:rsidRPr="00E55226" w:rsidRDefault="00E55226" w:rsidP="00235DB7">
      <w:pPr>
        <w:pStyle w:val="NoSpacing"/>
        <w:ind w:firstLine="426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55226">
        <w:rPr>
          <w:rFonts w:ascii="Times New Roman" w:hAnsi="Times New Roman" w:cs="Times New Roman"/>
          <w:sz w:val="24"/>
          <w:szCs w:val="24"/>
        </w:rPr>
        <w:t>Инспекција за заштиту животне средине ће сваког радног дана пружати информације у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електронској форми заинтересованим лицима о законским обавезама надзираних</w:t>
      </w:r>
      <w:r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E55226">
        <w:rPr>
          <w:rFonts w:ascii="Times New Roman" w:hAnsi="Times New Roman" w:cs="Times New Roman"/>
          <w:sz w:val="24"/>
          <w:szCs w:val="24"/>
        </w:rPr>
        <w:t>субјеката по питањима везаних за прибављање сагласности, дозвола, извештаја и аката из области заштите животне средине</w:t>
      </w:r>
      <w:r w:rsidR="0002329D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E55226" w:rsidRDefault="0002329D" w:rsidP="0002329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Такође, инспекција за заштиту животне средине </w:t>
      </w:r>
      <w:r w:rsidR="00E55226" w:rsidRPr="00E55226">
        <w:rPr>
          <w:rFonts w:ascii="Times New Roman" w:hAnsi="Times New Roman" w:cs="Times New Roman"/>
          <w:sz w:val="24"/>
          <w:szCs w:val="24"/>
        </w:rPr>
        <w:t>обављаће надзор над нерегистрованим субј</w:t>
      </w:r>
      <w:r>
        <w:rPr>
          <w:rFonts w:ascii="Times New Roman" w:hAnsi="Times New Roman" w:cs="Times New Roman"/>
          <w:sz w:val="24"/>
          <w:szCs w:val="24"/>
        </w:rPr>
        <w:t>ектима према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226" w:rsidRPr="00E55226">
        <w:rPr>
          <w:rFonts w:ascii="Times New Roman" w:hAnsi="Times New Roman" w:cs="Times New Roman"/>
          <w:sz w:val="24"/>
          <w:szCs w:val="24"/>
        </w:rPr>
        <w:t>Плану инспекцијског надзора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али</w:t>
      </w:r>
      <w:r>
        <w:rPr>
          <w:rFonts w:ascii="Times New Roman" w:hAnsi="Times New Roman" w:cs="Times New Roman"/>
          <w:sz w:val="24"/>
          <w:szCs w:val="24"/>
        </w:rPr>
        <w:t xml:space="preserve"> и када није предвиђен планом, </w:t>
      </w:r>
      <w:r w:rsidR="00E55226" w:rsidRPr="00E55226">
        <w:rPr>
          <w:rFonts w:ascii="Times New Roman" w:hAnsi="Times New Roman" w:cs="Times New Roman"/>
          <w:sz w:val="24"/>
          <w:szCs w:val="24"/>
        </w:rPr>
        <w:t>без обавештења о пре</w:t>
      </w:r>
      <w:r>
        <w:rPr>
          <w:rFonts w:ascii="Times New Roman" w:hAnsi="Times New Roman" w:cs="Times New Roman"/>
          <w:sz w:val="24"/>
          <w:szCs w:val="24"/>
        </w:rPr>
        <w:t>дстојећем инспекцијском надзору,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226" w:rsidRPr="00E55226">
        <w:rPr>
          <w:rFonts w:ascii="Times New Roman" w:hAnsi="Times New Roman" w:cs="Times New Roman"/>
          <w:sz w:val="24"/>
          <w:szCs w:val="24"/>
        </w:rPr>
        <w:t>без издавања налога за инспекцијски надзор, у границама предмета које инспектор</w:t>
      </w:r>
      <w:r w:rsidR="00E55226"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226" w:rsidRPr="00E55226">
        <w:rPr>
          <w:rFonts w:ascii="Times New Roman" w:hAnsi="Times New Roman" w:cs="Times New Roman"/>
          <w:sz w:val="24"/>
          <w:szCs w:val="24"/>
        </w:rPr>
        <w:t>утврђује током трајања инспекцијског надзора и предузимати мере забране и казнене</w:t>
      </w:r>
      <w:r w:rsidR="00E55226" w:rsidRPr="00E55226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E55226" w:rsidRPr="00E55226">
        <w:rPr>
          <w:rFonts w:ascii="Times New Roman" w:hAnsi="Times New Roman" w:cs="Times New Roman"/>
          <w:sz w:val="24"/>
          <w:szCs w:val="24"/>
        </w:rPr>
        <w:t>мере у складу са посебним законским одредбама.</w:t>
      </w:r>
    </w:p>
    <w:p w:rsidR="0002329D" w:rsidRDefault="0002329D" w:rsidP="0002329D">
      <w:pPr>
        <w:pStyle w:val="NoSpacing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sz w:val="24"/>
          <w:szCs w:val="24"/>
          <w:lang w:val="sr-Cyrl-RS"/>
        </w:rPr>
        <w:sectPr w:rsidR="00E82F22" w:rsidSect="00E82F22">
          <w:pgSz w:w="11906" w:h="16838"/>
          <w:pgMar w:top="1417" w:right="1134" w:bottom="1417" w:left="1701" w:header="708" w:footer="708" w:gutter="0"/>
          <w:cols w:space="708"/>
          <w:docGrid w:linePitch="360"/>
        </w:sectPr>
      </w:pPr>
    </w:p>
    <w:p w:rsidR="00E55226" w:rsidRPr="00E82F22" w:rsidRDefault="00E82F22" w:rsidP="00E82F22">
      <w:pPr>
        <w:pStyle w:val="NoSpacing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82F22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ПЛАН РЕДОВНИХ НАДЗОРА ПО МЕСЕЦИМА</w:t>
      </w:r>
    </w:p>
    <w:p w:rsidR="00E55226" w:rsidRDefault="00E55226" w:rsidP="00E55226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A33B65" w:rsidRPr="00A33B65" w:rsidRDefault="00A33B65" w:rsidP="00A33B65">
      <w:pPr>
        <w:widowControl w:val="0"/>
        <w:autoSpaceDE w:val="0"/>
        <w:autoSpaceDN w:val="0"/>
        <w:adjustRightInd w:val="0"/>
        <w:spacing w:after="0" w:line="158" w:lineRule="exact"/>
        <w:rPr>
          <w:rFonts w:ascii="Times New Roman" w:eastAsiaTheme="minorEastAsia" w:hAnsi="Times New Roman" w:cs="Times New Roman"/>
          <w:lang w:eastAsia="sr-Latn-CS"/>
        </w:rPr>
      </w:pPr>
    </w:p>
    <w:tbl>
      <w:tblPr>
        <w:tblW w:w="13608" w:type="dxa"/>
        <w:tblInd w:w="54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"/>
        <w:gridCol w:w="951"/>
        <w:gridCol w:w="3336"/>
        <w:gridCol w:w="2074"/>
        <w:gridCol w:w="600"/>
        <w:gridCol w:w="613"/>
        <w:gridCol w:w="587"/>
        <w:gridCol w:w="669"/>
        <w:gridCol w:w="516"/>
        <w:gridCol w:w="600"/>
        <w:gridCol w:w="642"/>
        <w:gridCol w:w="558"/>
        <w:gridCol w:w="600"/>
        <w:gridCol w:w="517"/>
        <w:gridCol w:w="668"/>
        <w:gridCol w:w="646"/>
      </w:tblGrid>
      <w:tr w:rsidR="0008044B" w:rsidRPr="00A33B65" w:rsidTr="00E15B44">
        <w:trPr>
          <w:trHeight w:val="362"/>
        </w:trPr>
        <w:tc>
          <w:tcPr>
            <w:tcW w:w="98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Редни</w:t>
            </w:r>
          </w:p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број</w:t>
            </w:r>
          </w:p>
        </w:tc>
        <w:tc>
          <w:tcPr>
            <w:tcW w:w="3336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Назив постројења</w:t>
            </w:r>
          </w:p>
        </w:tc>
        <w:tc>
          <w:tcPr>
            <w:tcW w:w="2074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center"/>
          </w:tcPr>
          <w:p w:rsidR="0008044B" w:rsidRPr="001245F8" w:rsidRDefault="0008044B" w:rsidP="0040480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Област надзора</w:t>
            </w:r>
            <w:r w:rsidR="001245F8">
              <w:rPr>
                <w:rFonts w:ascii="Times New Roman" w:eastAsiaTheme="minorEastAsia" w:hAnsi="Times New Roman" w:cs="Times New Roman"/>
                <w:b/>
                <w:bCs/>
                <w:lang w:val="sr-Cyrl-RS" w:eastAsia="sr-Latn-CS"/>
              </w:rPr>
              <w:t>/ степен ризика</w:t>
            </w:r>
          </w:p>
        </w:tc>
        <w:tc>
          <w:tcPr>
            <w:tcW w:w="7216" w:type="dxa"/>
            <w:gridSpan w:val="12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EE30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М</w:t>
            </w:r>
            <w:r w:rsidR="001245F8">
              <w:rPr>
                <w:rFonts w:ascii="Times New Roman" w:eastAsiaTheme="minorEastAsia" w:hAnsi="Times New Roman" w:cs="Times New Roman"/>
                <w:b/>
                <w:bCs/>
                <w:lang w:val="sr-Cyrl-RS" w:eastAsia="sr-Latn-CS"/>
              </w:rPr>
              <w:t xml:space="preserve">  </w:t>
            </w: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Е</w:t>
            </w:r>
            <w:r w:rsidR="001245F8">
              <w:rPr>
                <w:rFonts w:ascii="Times New Roman" w:eastAsiaTheme="minorEastAsia" w:hAnsi="Times New Roman" w:cs="Times New Roman"/>
                <w:b/>
                <w:bCs/>
                <w:lang w:val="sr-Cyrl-RS" w:eastAsia="sr-Latn-CS"/>
              </w:rPr>
              <w:t xml:space="preserve"> </w:t>
            </w: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С Е Ц</w:t>
            </w:r>
          </w:p>
        </w:tc>
      </w:tr>
      <w:tr w:rsidR="0008044B" w:rsidRPr="00A33B65" w:rsidTr="00E15B44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7216" w:type="dxa"/>
            <w:gridSpan w:val="12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</w:t>
            </w:r>
          </w:p>
        </w:tc>
        <w:tc>
          <w:tcPr>
            <w:tcW w:w="613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II</w:t>
            </w:r>
          </w:p>
        </w:tc>
        <w:tc>
          <w:tcPr>
            <w:tcW w:w="58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III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IV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VI</w:t>
            </w:r>
          </w:p>
        </w:tc>
        <w:tc>
          <w:tcPr>
            <w:tcW w:w="642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VII</w:t>
            </w:r>
          </w:p>
        </w:tc>
        <w:tc>
          <w:tcPr>
            <w:tcW w:w="55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VIII</w:t>
            </w:r>
          </w:p>
        </w:tc>
        <w:tc>
          <w:tcPr>
            <w:tcW w:w="600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IX</w:t>
            </w:r>
          </w:p>
        </w:tc>
        <w:tc>
          <w:tcPr>
            <w:tcW w:w="517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X</w:t>
            </w:r>
          </w:p>
        </w:tc>
        <w:tc>
          <w:tcPr>
            <w:tcW w:w="668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XI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1" w:lineRule="exact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bCs/>
                <w:lang w:eastAsia="sr-Latn-CS"/>
              </w:rPr>
              <w:t>XII</w:t>
            </w:r>
          </w:p>
        </w:tc>
      </w:tr>
      <w:tr w:rsidR="0008044B" w:rsidRPr="00A33B65" w:rsidTr="00E15B44">
        <w:trPr>
          <w:trHeight w:val="9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232"/>
        </w:trPr>
        <w:tc>
          <w:tcPr>
            <w:tcW w:w="982" w:type="dxa"/>
            <w:gridSpan w:val="2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lang w:eastAsia="sr-Latn-CS"/>
              </w:rPr>
              <w:t>1</w:t>
            </w:r>
          </w:p>
        </w:tc>
        <w:tc>
          <w:tcPr>
            <w:tcW w:w="333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ЈКП „Осечинаˮ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Топлана на биомасу</w:t>
            </w:r>
          </w:p>
          <w:p w:rsidR="00D813BD" w:rsidRPr="003E3DB5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Процена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Ваздух/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Средњи </w:t>
            </w:r>
          </w:p>
          <w:p w:rsidR="0008044B" w:rsidRPr="00A33B65" w:rsidRDefault="0008044B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08044B" w:rsidRPr="00A50FE3" w:rsidRDefault="0008044B" w:rsidP="00F10CA8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9B4517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CS"/>
              </w:rPr>
              <w:t>X</w:t>
            </w: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271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7810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70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E9457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13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E9457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68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253"/>
        </w:trPr>
        <w:tc>
          <w:tcPr>
            <w:tcW w:w="982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333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7A6D0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23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2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„Деталˮдоо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Производња намештаја</w:t>
            </w:r>
          </w:p>
          <w:p w:rsidR="00A50FE3" w:rsidRPr="003E3DB5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  <w:r w:rsidRPr="003E3DB5"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</w:t>
            </w: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Процена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Ваздух/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Средњи </w:t>
            </w:r>
          </w:p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50FE3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E15B44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55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E15B44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23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1C0BED" w:rsidRDefault="0008044B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3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E9E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СПЗР „Јанковићˮ</w:t>
            </w:r>
          </w:p>
          <w:p w:rsidR="008C6E9E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A50FE3" w:rsidRDefault="008C6E9E" w:rsidP="00A50FE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  <w:p w:rsidR="00A50FE3" w:rsidRPr="00A50FE3" w:rsidRDefault="00A50FE3" w:rsidP="00A50FE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E15B44">
        <w:trPr>
          <w:trHeight w:val="784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E6234E" w:rsidRPr="001C0BED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4</w:t>
            </w:r>
          </w:p>
        </w:tc>
        <w:tc>
          <w:tcPr>
            <w:tcW w:w="3336" w:type="dxa"/>
            <w:tcBorders>
              <w:top w:val="nil"/>
              <w:left w:val="nil"/>
              <w:right w:val="single" w:sz="8" w:space="0" w:color="auto"/>
            </w:tcBorders>
            <w:vAlign w:val="bottom"/>
          </w:tcPr>
          <w:p w:rsidR="008C6E9E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СЗР „Анесˮ </w:t>
            </w:r>
          </w:p>
          <w:p w:rsidR="008C6E9E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E6234E" w:rsidRPr="00E94575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34573C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69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50FE3" w:rsidRDefault="00A50FE3" w:rsidP="00E6234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51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3D2431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42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145CC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17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 w:val="restart"/>
            <w:tcBorders>
              <w:top w:val="nil"/>
              <w:left w:val="nil"/>
              <w:right w:val="single" w:sz="8" w:space="0" w:color="auto"/>
            </w:tcBorders>
            <w:vAlign w:val="center"/>
          </w:tcPr>
          <w:p w:rsidR="00E6234E" w:rsidRPr="00A33B65" w:rsidRDefault="00E6234E" w:rsidP="00E623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E15B44">
        <w:trPr>
          <w:trHeight w:val="80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E6234E" w:rsidRDefault="00E6234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E15B44">
        <w:trPr>
          <w:trHeight w:val="232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5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8C6E9E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„Телеком Србијаˮ</w:t>
            </w:r>
          </w:p>
          <w:p w:rsidR="008C6E9E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Базна станица</w:t>
            </w:r>
          </w:p>
          <w:p w:rsidR="00E6234E" w:rsidRDefault="00F752EF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              </w:t>
            </w:r>
            <w:r w:rsidR="008C6E9E">
              <w:rPr>
                <w:rFonts w:ascii="Times New Roman" w:eastAsiaTheme="minorEastAsia" w:hAnsi="Times New Roman" w:cs="Times New Roman"/>
                <w:lang w:val="sr-Cyrl-RS" w:eastAsia="sr-Latn-CS"/>
              </w:rPr>
              <w:t>Горње Црниљево</w:t>
            </w:r>
          </w:p>
          <w:p w:rsidR="00A50FE3" w:rsidRPr="00E6234E" w:rsidRDefault="00A50FE3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2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E6234E" w:rsidRDefault="00E6234E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34573C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50FE3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1245F8" w:rsidRPr="00A33B65" w:rsidTr="00E15B44">
        <w:trPr>
          <w:trHeight w:val="786"/>
        </w:trPr>
        <w:tc>
          <w:tcPr>
            <w:tcW w:w="982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Default="001245F8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6</w:t>
            </w:r>
          </w:p>
        </w:tc>
        <w:tc>
          <w:tcPr>
            <w:tcW w:w="3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ЗТР „Плавшићˮ</w:t>
            </w:r>
          </w:p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1245F8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1245F8" w:rsidRDefault="001245F8" w:rsidP="00D813BD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34573C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1245F8" w:rsidRPr="00A33B65" w:rsidTr="00E15B44">
        <w:trPr>
          <w:trHeight w:val="7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1C0BED" w:rsidRDefault="001245F8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t>7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„Далˮдоо</w:t>
            </w:r>
          </w:p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1245F8" w:rsidRPr="00E94575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34573C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40480E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1245F8" w:rsidRPr="00A33B65" w:rsidRDefault="001245F8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A076B0" w:rsidRPr="00A33B65" w:rsidTr="00E15B44">
        <w:trPr>
          <w:trHeight w:val="749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076B0" w:rsidRDefault="00A076B0" w:rsidP="002C4CFF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CS" w:eastAsia="sr-Latn-CS"/>
              </w:rPr>
              <w:lastRenderedPageBreak/>
              <w:t>8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bottom"/>
          </w:tcPr>
          <w:p w:rsidR="00A076B0" w:rsidRDefault="00A076B0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СЗФР „Памил - пластˮ</w:t>
            </w:r>
          </w:p>
          <w:p w:rsidR="00A50FE3" w:rsidRDefault="00A50FE3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A50FE3" w:rsidRDefault="00A50FE3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vAlign w:val="center"/>
          </w:tcPr>
          <w:p w:rsidR="00A50FE3" w:rsidRPr="00C121F0" w:rsidRDefault="00A50FE3" w:rsidP="00A50FE3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A076B0" w:rsidRDefault="00A076B0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A076B0" w:rsidRPr="0034573C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40480E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A076B0" w:rsidRPr="00A33B65" w:rsidRDefault="00A076B0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E15B44">
        <w:trPr>
          <w:trHeight w:val="25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E6234E" w:rsidRDefault="00E6234E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9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„Алу салтонˮ</w:t>
            </w:r>
          </w:p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Производња пластичне столарије</w:t>
            </w:r>
          </w:p>
          <w:p w:rsidR="00AC493F" w:rsidRPr="00AC493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E6234E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</w:tcPr>
          <w:p w:rsidR="00E6234E" w:rsidRPr="009D7619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50FE3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9D7619" w:rsidRPr="00A33B65" w:rsidTr="00E15B44">
        <w:trPr>
          <w:trHeight w:val="796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9D7619" w:rsidRDefault="009D7619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10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</w:tcPr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СЗР „Јома пластˮ</w:t>
            </w:r>
          </w:p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9D7619" w:rsidRPr="00E6234E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9D7619" w:rsidRDefault="009D7619" w:rsidP="003D2431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50FE3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right w:val="single" w:sz="8" w:space="0" w:color="auto"/>
            </w:tcBorders>
            <w:vAlign w:val="center"/>
          </w:tcPr>
          <w:p w:rsidR="009D7619" w:rsidRPr="00A33B65" w:rsidRDefault="009D7619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E6234E" w:rsidRPr="00A33B65" w:rsidTr="00E15B44">
        <w:trPr>
          <w:trHeight w:val="253"/>
        </w:trPr>
        <w:tc>
          <w:tcPr>
            <w:tcW w:w="982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11</w:t>
            </w:r>
          </w:p>
        </w:tc>
        <w:tc>
          <w:tcPr>
            <w:tcW w:w="33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СЗР „Гавраˮ</w:t>
            </w:r>
          </w:p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00356A" w:rsidRPr="0000356A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Плужац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E6234E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9D7619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50FE3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6234E" w:rsidRPr="00A33B65" w:rsidRDefault="00E6234E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E15B44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12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„Метал-думиˮ</w:t>
            </w:r>
          </w:p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Браварска радња</w:t>
            </w:r>
          </w:p>
          <w:p w:rsidR="0000356A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Остружањ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00356A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9D7619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50FE3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E15B44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13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F752EF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Обрада метала „Асˮ</w:t>
            </w:r>
          </w:p>
          <w:p w:rsidR="0000356A" w:rsidRDefault="00F752EF" w:rsidP="00F75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8C6E9E" w:rsidRPr="00C121F0" w:rsidRDefault="008C6E9E" w:rsidP="008C6E9E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  <w:p w:rsidR="0000356A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9D7619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50FE3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Х</w:t>
            </w:r>
          </w:p>
        </w:tc>
      </w:tr>
      <w:tr w:rsidR="0000356A" w:rsidRPr="00A33B65" w:rsidTr="00E15B44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14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СЗР „Ивановићˮ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00356A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CS"/>
              </w:rPr>
              <w:t xml:space="preserve"> </w:t>
            </w: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E15B44" w:rsidRDefault="00E15B44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en-US" w:eastAsia="sr-Latn-CS"/>
              </w:rPr>
            </w:pPr>
            <w:r>
              <w:rPr>
                <w:rFonts w:ascii="Times New Roman" w:eastAsiaTheme="minorEastAsia" w:hAnsi="Times New Roman" w:cs="Times New Roman"/>
                <w:lang w:val="en-US" w:eastAsia="sr-Latn-CS"/>
              </w:rPr>
              <w:t>X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076B0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F752EF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F752EF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0356A" w:rsidRPr="00A33B65" w:rsidTr="00E15B44">
        <w:trPr>
          <w:trHeight w:val="253"/>
        </w:trPr>
        <w:tc>
          <w:tcPr>
            <w:tcW w:w="98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00356A" w:rsidP="002C4CF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15</w:t>
            </w:r>
          </w:p>
        </w:tc>
        <w:tc>
          <w:tcPr>
            <w:tcW w:w="3336" w:type="dxa"/>
            <w:tcBorders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СЗФР „Памил - пластˮ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Прерада пластике</w:t>
            </w:r>
          </w:p>
          <w:p w:rsidR="00E15B44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Осечина</w:t>
            </w:r>
          </w:p>
          <w:p w:rsidR="0000356A" w:rsidRDefault="0000356A" w:rsidP="00A076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2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Default="00E15B44" w:rsidP="00E15B44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Неопасни отпад/ низак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E15B44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  <w:r>
              <w:rPr>
                <w:rFonts w:ascii="Times New Roman" w:eastAsiaTheme="minorEastAsia" w:hAnsi="Times New Roman" w:cs="Times New Roman"/>
                <w:lang w:eastAsia="sr-Latn-CS"/>
              </w:rPr>
              <w:t>X</w:t>
            </w:r>
            <w:bookmarkStart w:id="2" w:name="_GoBack"/>
            <w:bookmarkEnd w:id="2"/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9D7619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076B0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0356A" w:rsidRPr="00A33B65" w:rsidRDefault="0000356A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  <w:tr w:rsidR="0008044B" w:rsidRPr="00A33B65" w:rsidTr="00E15B44">
        <w:trPr>
          <w:trHeight w:val="353"/>
        </w:trPr>
        <w:tc>
          <w:tcPr>
            <w:tcW w:w="6392" w:type="dxa"/>
            <w:gridSpan w:val="4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08044B" w:rsidRPr="00A34C82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b/>
                <w:lang w:val="sr-Cyrl-CS" w:eastAsia="sr-Latn-CS"/>
              </w:rPr>
            </w:pPr>
            <w:r w:rsidRPr="00A34C82">
              <w:rPr>
                <w:rFonts w:ascii="Times New Roman" w:eastAsiaTheme="minorEastAsia" w:hAnsi="Times New Roman" w:cs="Times New Roman"/>
                <w:b/>
                <w:lang w:val="sr-Cyrl-CS" w:eastAsia="sr-Latn-CS"/>
              </w:rPr>
              <w:t>У К У П Н О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II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III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IV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VI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VII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VIII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IX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X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XI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b/>
                <w:lang w:eastAsia="sr-Latn-CS"/>
              </w:rPr>
            </w:pPr>
            <w:r w:rsidRPr="00A33B65">
              <w:rPr>
                <w:rFonts w:ascii="Times New Roman" w:eastAsiaTheme="minorEastAsia" w:hAnsi="Times New Roman" w:cs="Times New Roman"/>
                <w:b/>
                <w:lang w:eastAsia="sr-Latn-CS"/>
              </w:rPr>
              <w:t>XII</w:t>
            </w:r>
          </w:p>
        </w:tc>
      </w:tr>
      <w:tr w:rsidR="0008044B" w:rsidRPr="00A33B65" w:rsidTr="00E15B44">
        <w:trPr>
          <w:trHeight w:val="270"/>
        </w:trPr>
        <w:tc>
          <w:tcPr>
            <w:tcW w:w="6392" w:type="dxa"/>
            <w:gridSpan w:val="4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CS" w:eastAsia="sr-Latn-CS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5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50F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 xml:space="preserve">     2</w:t>
            </w:r>
          </w:p>
        </w:tc>
        <w:tc>
          <w:tcPr>
            <w:tcW w:w="6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32" w:lineRule="exact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51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</w:t>
            </w:r>
          </w:p>
        </w:tc>
        <w:tc>
          <w:tcPr>
            <w:tcW w:w="66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08044B" w:rsidRPr="003D2431" w:rsidRDefault="00A50FE3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lang w:val="sr-Cyrl-RS" w:eastAsia="sr-Latn-CS"/>
              </w:rPr>
            </w:pPr>
            <w:r>
              <w:rPr>
                <w:rFonts w:ascii="Times New Roman" w:eastAsiaTheme="minorEastAsia" w:hAnsi="Times New Roman" w:cs="Times New Roman"/>
                <w:lang w:val="sr-Cyrl-RS" w:eastAsia="sr-Latn-CS"/>
              </w:rPr>
              <w:t>1</w:t>
            </w:r>
          </w:p>
        </w:tc>
      </w:tr>
      <w:tr w:rsidR="0008044B" w:rsidRPr="00A33B65" w:rsidTr="00E15B44">
        <w:trPr>
          <w:gridAfter w:val="15"/>
          <w:wAfter w:w="13577" w:type="dxa"/>
          <w:trHeight w:val="232"/>
        </w:trPr>
        <w:tc>
          <w:tcPr>
            <w:tcW w:w="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8044B" w:rsidRPr="00A33B65" w:rsidRDefault="0008044B" w:rsidP="00A33B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lang w:eastAsia="sr-Latn-CS"/>
              </w:rPr>
            </w:pPr>
          </w:p>
        </w:tc>
      </w:tr>
    </w:tbl>
    <w:p w:rsidR="00EE3019" w:rsidRPr="0008044B" w:rsidRDefault="0008044B" w:rsidP="0008044B">
      <w:pPr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          </w:t>
      </w:r>
      <w:r w:rsidRPr="0008044B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УКУПНО: </w:t>
      </w:r>
      <w:r w:rsidR="00A50FE3">
        <w:rPr>
          <w:rFonts w:ascii="Times New Roman" w:hAnsi="Times New Roman" w:cs="Times New Roman"/>
          <w:b/>
          <w:sz w:val="24"/>
          <w:szCs w:val="24"/>
          <w:lang w:val="sr-Latn-RS"/>
        </w:rPr>
        <w:t>17</w:t>
      </w:r>
      <w:r w:rsidR="00A34C82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редов</w:t>
      </w:r>
      <w:r w:rsidR="000A7FBD">
        <w:rPr>
          <w:rFonts w:ascii="Times New Roman" w:hAnsi="Times New Roman" w:cs="Times New Roman"/>
          <w:sz w:val="24"/>
          <w:szCs w:val="24"/>
          <w:lang w:val="sr-Latn-RS"/>
        </w:rPr>
        <w:t>a</w:t>
      </w:r>
      <w:r>
        <w:rPr>
          <w:rFonts w:ascii="Times New Roman" w:hAnsi="Times New Roman" w:cs="Times New Roman"/>
          <w:sz w:val="24"/>
          <w:szCs w:val="24"/>
          <w:lang w:val="sr-Cyrl-CS"/>
        </w:rPr>
        <w:t>н</w:t>
      </w:r>
      <w:r w:rsidR="00A50FE3">
        <w:rPr>
          <w:rFonts w:ascii="Times New Roman" w:hAnsi="Times New Roman" w:cs="Times New Roman"/>
          <w:sz w:val="24"/>
          <w:szCs w:val="24"/>
          <w:lang w:val="sr-Cyrl-CS"/>
        </w:rPr>
        <w:t>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инспекцијск</w:t>
      </w:r>
      <w:r w:rsidR="00A50FE3">
        <w:rPr>
          <w:rFonts w:ascii="Times New Roman" w:hAnsi="Times New Roman" w:cs="Times New Roman"/>
          <w:sz w:val="24"/>
          <w:szCs w:val="24"/>
          <w:lang w:val="sr-Cyrl-RS"/>
        </w:rPr>
        <w:t>их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надзор</w:t>
      </w:r>
      <w:r w:rsidR="00E862FA">
        <w:rPr>
          <w:rFonts w:ascii="Times New Roman" w:hAnsi="Times New Roman" w:cs="Times New Roman"/>
          <w:sz w:val="24"/>
          <w:szCs w:val="24"/>
          <w:lang w:val="sr-Cyrl-CS"/>
        </w:rPr>
        <w:t>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</w:p>
    <w:p w:rsidR="000B5804" w:rsidRPr="008552C2" w:rsidRDefault="008552C2" w:rsidP="003D2431">
      <w:pPr>
        <w:ind w:left="7080" w:firstLine="708"/>
        <w:rPr>
          <w:rFonts w:ascii="Times New Roman" w:hAnsi="Times New Roman" w:cs="Times New Roman"/>
          <w:sz w:val="24"/>
          <w:szCs w:val="24"/>
          <w:lang w:val="sr-Cyrl-CS"/>
        </w:rPr>
      </w:pPr>
      <w:r w:rsidRPr="008552C2">
        <w:rPr>
          <w:rFonts w:ascii="Times New Roman" w:hAnsi="Times New Roman" w:cs="Times New Roman"/>
          <w:sz w:val="24"/>
          <w:szCs w:val="24"/>
          <w:lang w:val="sr-Cyrl-CS"/>
        </w:rPr>
        <w:t>ИНСПЕКТОР ЗА ЗАШТИТУ ЖИВОТНЕ СРЕДИНЕ</w:t>
      </w:r>
    </w:p>
    <w:p w:rsidR="008552C2" w:rsidRPr="008552C2" w:rsidRDefault="008552C2" w:rsidP="008552C2">
      <w:pPr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                                                                                                                                       </w:t>
      </w:r>
      <w:r w:rsidRPr="008552C2">
        <w:rPr>
          <w:rFonts w:ascii="Times New Roman" w:hAnsi="Times New Roman" w:cs="Times New Roman"/>
          <w:sz w:val="24"/>
          <w:szCs w:val="24"/>
          <w:lang w:val="sr-Cyrl-CS"/>
        </w:rPr>
        <w:t>дипл.инж. Жељко Андрић</w:t>
      </w:r>
    </w:p>
    <w:sectPr w:rsidR="008552C2" w:rsidRPr="008552C2" w:rsidSect="00E82F22">
      <w:pgSz w:w="16838" w:h="11906" w:orient="landscape"/>
      <w:pgMar w:top="1701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29"/>
    <w:multiLevelType w:val="hybridMultilevel"/>
    <w:tmpl w:val="00004823"/>
    <w:lvl w:ilvl="0" w:tplc="000018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67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>
    <w:nsid w:val="00000822"/>
    <w:multiLevelType w:val="hybridMultilevel"/>
    <w:tmpl w:val="00005991"/>
    <w:lvl w:ilvl="0" w:tplc="0000409D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12E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>
    <w:nsid w:val="00000902"/>
    <w:multiLevelType w:val="hybridMultilevel"/>
    <w:tmpl w:val="00007BB9"/>
    <w:lvl w:ilvl="0" w:tplc="0000577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>
    <w:nsid w:val="0000139D"/>
    <w:multiLevelType w:val="hybridMultilevel"/>
    <w:tmpl w:val="00007049"/>
    <w:lvl w:ilvl="0" w:tplc="000069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>
    <w:nsid w:val="00002213"/>
    <w:multiLevelType w:val="hybridMultilevel"/>
    <w:tmpl w:val="0000260D"/>
    <w:lvl w:ilvl="0" w:tplc="00006B89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030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</w:lvl>
    <w:lvl w:ilvl="2" w:tplc="0000301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>
    <w:nsid w:val="00004A80"/>
    <w:multiLevelType w:val="hybridMultilevel"/>
    <w:tmpl w:val="0000187E"/>
    <w:lvl w:ilvl="0" w:tplc="000016C5">
      <w:start w:val="1"/>
      <w:numFmt w:val="bullet"/>
      <w:lvlText w:val="У"/>
      <w:lvlJc w:val="left"/>
      <w:pPr>
        <w:tabs>
          <w:tab w:val="num" w:pos="720"/>
        </w:tabs>
        <w:ind w:left="720" w:hanging="360"/>
      </w:pPr>
    </w:lvl>
    <w:lvl w:ilvl="1" w:tplc="00006899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>
    <w:nsid w:val="00004AE1"/>
    <w:multiLevelType w:val="hybridMultilevel"/>
    <w:tmpl w:val="00003D6C"/>
    <w:lvl w:ilvl="0" w:tplc="00002C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>
    <w:nsid w:val="00004DB7"/>
    <w:multiLevelType w:val="hybridMultilevel"/>
    <w:tmpl w:val="B38ECAE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DE">
      <w:start w:val="1"/>
      <w:numFmt w:val="bullet"/>
      <w:lvlText w:val="•"/>
      <w:lvlJc w:val="left"/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000054DE">
      <w:start w:val="1"/>
      <w:numFmt w:val="bullet"/>
      <w:lvlText w:val="•"/>
      <w:lvlJc w:val="left"/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>
    <w:nsid w:val="000058B0"/>
    <w:multiLevelType w:val="hybridMultilevel"/>
    <w:tmpl w:val="000026CA"/>
    <w:lvl w:ilvl="0" w:tplc="00003699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00006032"/>
    <w:multiLevelType w:val="hybridMultilevel"/>
    <w:tmpl w:val="00002C3B"/>
    <w:lvl w:ilvl="0" w:tplc="000015A1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0005422">
      <w:start w:val="1"/>
      <w:numFmt w:val="bullet"/>
      <w:lvlText w:val="У"/>
      <w:lvlJc w:val="left"/>
      <w:pPr>
        <w:tabs>
          <w:tab w:val="num" w:pos="1440"/>
        </w:tabs>
        <w:ind w:left="1440" w:hanging="360"/>
      </w:pPr>
    </w:lvl>
    <w:lvl w:ilvl="2" w:tplc="00003EF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0">
    <w:nsid w:val="000072AE"/>
    <w:multiLevelType w:val="hybridMultilevel"/>
    <w:tmpl w:val="00006952"/>
    <w:lvl w:ilvl="0" w:tplc="00005F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F57277"/>
    <w:multiLevelType w:val="hybridMultilevel"/>
    <w:tmpl w:val="31E8086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C817197"/>
    <w:multiLevelType w:val="hybridMultilevel"/>
    <w:tmpl w:val="A0F6A8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0E771C79"/>
    <w:multiLevelType w:val="hybridMultilevel"/>
    <w:tmpl w:val="8324741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1FB021B"/>
    <w:multiLevelType w:val="hybridMultilevel"/>
    <w:tmpl w:val="A3F21CF0"/>
    <w:lvl w:ilvl="0" w:tplc="081A000F">
      <w:start w:val="1"/>
      <w:numFmt w:val="decimal"/>
      <w:lvlText w:val="%1."/>
      <w:lvlJc w:val="left"/>
      <w:pPr>
        <w:ind w:left="644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56A2EAD"/>
    <w:multiLevelType w:val="hybridMultilevel"/>
    <w:tmpl w:val="523404C6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5866A21"/>
    <w:multiLevelType w:val="hybridMultilevel"/>
    <w:tmpl w:val="9912D7BC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B2A4B36"/>
    <w:multiLevelType w:val="hybridMultilevel"/>
    <w:tmpl w:val="47142FA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1F030A9"/>
    <w:multiLevelType w:val="hybridMultilevel"/>
    <w:tmpl w:val="F356F1E0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8131A9"/>
    <w:multiLevelType w:val="hybridMultilevel"/>
    <w:tmpl w:val="9A121BE8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81A1557"/>
    <w:multiLevelType w:val="hybridMultilevel"/>
    <w:tmpl w:val="C11E0E0C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1071C8"/>
    <w:multiLevelType w:val="hybridMultilevel"/>
    <w:tmpl w:val="B5DE9B2E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9D43233"/>
    <w:multiLevelType w:val="hybridMultilevel"/>
    <w:tmpl w:val="0154615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B9E5194"/>
    <w:multiLevelType w:val="hybridMultilevel"/>
    <w:tmpl w:val="AC024A2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D6B6442"/>
    <w:multiLevelType w:val="hybridMultilevel"/>
    <w:tmpl w:val="264811F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F9E504D"/>
    <w:multiLevelType w:val="hybridMultilevel"/>
    <w:tmpl w:val="5C42A8B6"/>
    <w:lvl w:ilvl="0" w:tplc="BF744FE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463F90"/>
    <w:multiLevelType w:val="hybridMultilevel"/>
    <w:tmpl w:val="531CC002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C80568"/>
    <w:multiLevelType w:val="hybridMultilevel"/>
    <w:tmpl w:val="7E0E4BE2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CD368B"/>
    <w:multiLevelType w:val="hybridMultilevel"/>
    <w:tmpl w:val="794837EC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4034837"/>
    <w:multiLevelType w:val="hybridMultilevel"/>
    <w:tmpl w:val="6CCC34D2"/>
    <w:lvl w:ilvl="0" w:tplc="000007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7273074"/>
    <w:multiLevelType w:val="hybridMultilevel"/>
    <w:tmpl w:val="C7C2FC8A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AF36124"/>
    <w:multiLevelType w:val="hybridMultilevel"/>
    <w:tmpl w:val="8E76D4C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9240A7"/>
    <w:multiLevelType w:val="hybridMultilevel"/>
    <w:tmpl w:val="F076A7B0"/>
    <w:lvl w:ilvl="0" w:tplc="081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1357314"/>
    <w:multiLevelType w:val="multilevel"/>
    <w:tmpl w:val="5A4C7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63BD0CE3"/>
    <w:multiLevelType w:val="hybridMultilevel"/>
    <w:tmpl w:val="F3546CC6"/>
    <w:lvl w:ilvl="0" w:tplc="00002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D7D22ED"/>
    <w:multiLevelType w:val="hybridMultilevel"/>
    <w:tmpl w:val="2CDC7192"/>
    <w:lvl w:ilvl="0" w:tplc="000054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F9D3530"/>
    <w:multiLevelType w:val="hybridMultilevel"/>
    <w:tmpl w:val="918083F2"/>
    <w:lvl w:ilvl="0" w:tplc="241A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7">
    <w:nsid w:val="79057AE2"/>
    <w:multiLevelType w:val="hybridMultilevel"/>
    <w:tmpl w:val="EA6CCD6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10"/>
  </w:num>
  <w:num w:numId="4">
    <w:abstractNumId w:val="7"/>
  </w:num>
  <w:num w:numId="5">
    <w:abstractNumId w:val="4"/>
  </w:num>
  <w:num w:numId="6">
    <w:abstractNumId w:val="9"/>
  </w:num>
  <w:num w:numId="7">
    <w:abstractNumId w:val="1"/>
  </w:num>
  <w:num w:numId="8">
    <w:abstractNumId w:val="8"/>
  </w:num>
  <w:num w:numId="9">
    <w:abstractNumId w:val="2"/>
  </w:num>
  <w:num w:numId="10">
    <w:abstractNumId w:val="3"/>
  </w:num>
  <w:num w:numId="11">
    <w:abstractNumId w:val="5"/>
  </w:num>
  <w:num w:numId="12">
    <w:abstractNumId w:val="14"/>
  </w:num>
  <w:num w:numId="13">
    <w:abstractNumId w:val="28"/>
  </w:num>
  <w:num w:numId="14">
    <w:abstractNumId w:val="32"/>
  </w:num>
  <w:num w:numId="15">
    <w:abstractNumId w:val="22"/>
  </w:num>
  <w:num w:numId="16">
    <w:abstractNumId w:val="18"/>
  </w:num>
  <w:num w:numId="17">
    <w:abstractNumId w:val="23"/>
  </w:num>
  <w:num w:numId="18">
    <w:abstractNumId w:val="35"/>
  </w:num>
  <w:num w:numId="19">
    <w:abstractNumId w:val="20"/>
  </w:num>
  <w:num w:numId="20">
    <w:abstractNumId w:val="21"/>
  </w:num>
  <w:num w:numId="21">
    <w:abstractNumId w:val="26"/>
  </w:num>
  <w:num w:numId="22">
    <w:abstractNumId w:val="34"/>
  </w:num>
  <w:num w:numId="23">
    <w:abstractNumId w:val="16"/>
  </w:num>
  <w:num w:numId="24">
    <w:abstractNumId w:val="19"/>
  </w:num>
  <w:num w:numId="25">
    <w:abstractNumId w:val="29"/>
  </w:num>
  <w:num w:numId="26">
    <w:abstractNumId w:val="24"/>
  </w:num>
  <w:num w:numId="27">
    <w:abstractNumId w:val="30"/>
  </w:num>
  <w:num w:numId="28">
    <w:abstractNumId w:val="33"/>
  </w:num>
  <w:num w:numId="29">
    <w:abstractNumId w:val="17"/>
  </w:num>
  <w:num w:numId="30">
    <w:abstractNumId w:val="13"/>
  </w:num>
  <w:num w:numId="31">
    <w:abstractNumId w:val="36"/>
  </w:num>
  <w:num w:numId="32">
    <w:abstractNumId w:val="37"/>
  </w:num>
  <w:num w:numId="33">
    <w:abstractNumId w:val="15"/>
  </w:num>
  <w:num w:numId="34">
    <w:abstractNumId w:val="27"/>
  </w:num>
  <w:num w:numId="35">
    <w:abstractNumId w:val="12"/>
  </w:num>
  <w:num w:numId="36">
    <w:abstractNumId w:val="11"/>
  </w:num>
  <w:num w:numId="37">
    <w:abstractNumId w:val="31"/>
  </w:num>
  <w:num w:numId="38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CE3"/>
    <w:rsid w:val="0000356A"/>
    <w:rsid w:val="0002329D"/>
    <w:rsid w:val="00045BBB"/>
    <w:rsid w:val="0008044B"/>
    <w:rsid w:val="000A7FBD"/>
    <w:rsid w:val="000B5804"/>
    <w:rsid w:val="00117ECE"/>
    <w:rsid w:val="001245F8"/>
    <w:rsid w:val="0014655A"/>
    <w:rsid w:val="00172CE3"/>
    <w:rsid w:val="001A0092"/>
    <w:rsid w:val="001B5CF4"/>
    <w:rsid w:val="001C0BED"/>
    <w:rsid w:val="00235DB7"/>
    <w:rsid w:val="00242D9D"/>
    <w:rsid w:val="0024364B"/>
    <w:rsid w:val="002C4CFF"/>
    <w:rsid w:val="0030346E"/>
    <w:rsid w:val="003166C9"/>
    <w:rsid w:val="003428EA"/>
    <w:rsid w:val="0034573C"/>
    <w:rsid w:val="003D2431"/>
    <w:rsid w:val="003E3DB5"/>
    <w:rsid w:val="0040480E"/>
    <w:rsid w:val="00487551"/>
    <w:rsid w:val="005123C8"/>
    <w:rsid w:val="00515AA3"/>
    <w:rsid w:val="0059234D"/>
    <w:rsid w:val="00603925"/>
    <w:rsid w:val="006643DE"/>
    <w:rsid w:val="0068184F"/>
    <w:rsid w:val="00721A3A"/>
    <w:rsid w:val="00781041"/>
    <w:rsid w:val="00792846"/>
    <w:rsid w:val="007A6D04"/>
    <w:rsid w:val="00824842"/>
    <w:rsid w:val="008552C2"/>
    <w:rsid w:val="0088593B"/>
    <w:rsid w:val="008C6E9E"/>
    <w:rsid w:val="009A3A54"/>
    <w:rsid w:val="009B4517"/>
    <w:rsid w:val="009D7619"/>
    <w:rsid w:val="009F1D91"/>
    <w:rsid w:val="00A076B0"/>
    <w:rsid w:val="00A14355"/>
    <w:rsid w:val="00A145CC"/>
    <w:rsid w:val="00A33B65"/>
    <w:rsid w:val="00A34C82"/>
    <w:rsid w:val="00A50FE3"/>
    <w:rsid w:val="00AC493F"/>
    <w:rsid w:val="00B50E06"/>
    <w:rsid w:val="00B64EDB"/>
    <w:rsid w:val="00C121F0"/>
    <w:rsid w:val="00C5669E"/>
    <w:rsid w:val="00C60259"/>
    <w:rsid w:val="00C6138B"/>
    <w:rsid w:val="00C94419"/>
    <w:rsid w:val="00D813BD"/>
    <w:rsid w:val="00DC4207"/>
    <w:rsid w:val="00DE5587"/>
    <w:rsid w:val="00DF7C1D"/>
    <w:rsid w:val="00E15B44"/>
    <w:rsid w:val="00E55226"/>
    <w:rsid w:val="00E6234E"/>
    <w:rsid w:val="00E82F22"/>
    <w:rsid w:val="00E862FA"/>
    <w:rsid w:val="00E94575"/>
    <w:rsid w:val="00E97B93"/>
    <w:rsid w:val="00EE3019"/>
    <w:rsid w:val="00F03CE3"/>
    <w:rsid w:val="00F10CA8"/>
    <w:rsid w:val="00F752EF"/>
    <w:rsid w:val="00FA6033"/>
    <w:rsid w:val="00FF5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096C5DD-CD01-41A6-89D4-FB21C6281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A33B65"/>
  </w:style>
  <w:style w:type="paragraph" w:styleId="ListParagraph">
    <w:name w:val="List Paragraph"/>
    <w:basedOn w:val="Normal"/>
    <w:uiPriority w:val="34"/>
    <w:qFormat/>
    <w:rsid w:val="00A33B65"/>
    <w:pPr>
      <w:ind w:left="708"/>
    </w:pPr>
    <w:rPr>
      <w:rFonts w:eastAsiaTheme="minorEastAsia" w:cs="Times New Roman"/>
      <w:lang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04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044B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E55226"/>
    <w:pPr>
      <w:spacing w:after="0" w:line="240" w:lineRule="auto"/>
    </w:pPr>
    <w:rPr>
      <w:lang w:val="sr-Latn-RS"/>
    </w:rPr>
  </w:style>
  <w:style w:type="character" w:styleId="Hyperlink">
    <w:name w:val="Hyperlink"/>
    <w:basedOn w:val="DefaultParagraphFont"/>
    <w:uiPriority w:val="99"/>
    <w:unhideWhenUsed/>
    <w:rsid w:val="00E552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kologija.gov.rs/dozvole-obrasci/spisak-kontrolnih-listi-u-sektoru-inspekcije-za-zastitu-zivotne-sredine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D3E8E-6CD2-41CE-8EA1-3CB99618CB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11</Pages>
  <Words>2992</Words>
  <Characters>17056</Characters>
  <Application>Microsoft Office Word</Application>
  <DocSecurity>0</DocSecurity>
  <Lines>142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Ou Osecina</Company>
  <LinksUpToDate>false</LinksUpToDate>
  <CharactersWithSpaces>20008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</dc:creator>
  <cp:keywords/>
  <dc:description/>
  <cp:lastModifiedBy>zeljko.andric</cp:lastModifiedBy>
  <cp:revision>6</cp:revision>
  <cp:lastPrinted>2020-12-29T11:06:00Z</cp:lastPrinted>
  <dcterms:created xsi:type="dcterms:W3CDTF">2020-11-13T13:58:00Z</dcterms:created>
  <dcterms:modified xsi:type="dcterms:W3CDTF">2020-12-30T07:10:00Z</dcterms:modified>
</cp:coreProperties>
</file>